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836FD">
      <w:pPr>
        <w:pStyle w:val="12"/>
        <w:spacing w:line="240" w:lineRule="auto"/>
        <w:rPr>
          <w:rFonts w:ascii="Arial" w:hAnsi="Arial" w:cs="Arial"/>
          <w:b/>
          <w:color w:val="0000FF"/>
          <w:sz w:val="24"/>
          <w:szCs w:val="20"/>
        </w:rPr>
      </w:pPr>
    </w:p>
    <w:p w14:paraId="5DBBE579">
      <w:pPr>
        <w:pStyle w:val="12"/>
        <w:spacing w:line="240" w:lineRule="auto"/>
        <w:jc w:val="center"/>
        <w:rPr>
          <w:rFonts w:ascii="Arial" w:hAnsi="Arial" w:eastAsia="Calibri" w:cs="Arial"/>
          <w:b/>
          <w:color w:val="FF7900"/>
          <w:sz w:val="34"/>
          <w:szCs w:val="28"/>
        </w:rPr>
      </w:pPr>
      <w:r>
        <w:rPr>
          <w:rFonts w:ascii="Arial" w:hAnsi="Arial" w:eastAsia="Calibri" w:cs="Arial"/>
          <w:b/>
          <w:color w:val="FF7900"/>
          <w:sz w:val="34"/>
          <w:szCs w:val="28"/>
        </w:rPr>
        <w:t xml:space="preserve"> </w:t>
      </w:r>
    </w:p>
    <w:p w14:paraId="3AE198CC">
      <w:pPr>
        <w:pStyle w:val="12"/>
        <w:spacing w:line="240" w:lineRule="auto"/>
        <w:jc w:val="center"/>
        <w:rPr>
          <w:rFonts w:ascii="Arial" w:hAnsi="Arial" w:eastAsia="Calibri" w:cs="Arial"/>
          <w:b/>
          <w:color w:val="FF7900"/>
          <w:sz w:val="34"/>
          <w:szCs w:val="28"/>
        </w:rPr>
      </w:pPr>
    </w:p>
    <w:p w14:paraId="4FFCE811">
      <w:pPr>
        <w:pStyle w:val="12"/>
        <w:spacing w:line="240" w:lineRule="auto"/>
        <w:jc w:val="center"/>
        <w:rPr>
          <w:rFonts w:ascii="Arial" w:hAnsi="Arial" w:cs="Arial"/>
          <w:b/>
          <w:szCs w:val="20"/>
        </w:rPr>
      </w:pPr>
      <w:r>
        <w:rPr>
          <w:rFonts w:ascii="Arial" w:hAnsi="Arial" w:eastAsia="Calibri" w:cs="Arial"/>
          <w:b/>
          <w:color w:val="FF7900"/>
          <w:sz w:val="34"/>
          <w:szCs w:val="28"/>
        </w:rPr>
        <w:t>Granturi mici „SuperCoders”- ediția 2025</w:t>
      </w:r>
    </w:p>
    <w:p w14:paraId="3EEA8F7A">
      <w:pPr>
        <w:spacing w:after="200" w:line="276" w:lineRule="auto"/>
        <w:jc w:val="center"/>
        <w:rPr>
          <w:rFonts w:ascii="Arial" w:hAnsi="Arial" w:eastAsia="Calibri" w:cs="Arial"/>
          <w:b/>
          <w:bCs/>
          <w:szCs w:val="28"/>
          <w:lang w:val="ro-RO"/>
        </w:rPr>
      </w:pPr>
      <w:r>
        <w:rPr>
          <w:rFonts w:ascii="Arial" w:hAnsi="Arial" w:eastAsia="Calibri" w:cs="Arial"/>
          <w:b/>
          <w:bCs/>
          <w:szCs w:val="28"/>
          <w:lang w:val="ro-RO"/>
        </w:rPr>
        <w:t>Regulamentul de desfășurare a programului de finanțare</w:t>
      </w:r>
    </w:p>
    <w:p w14:paraId="402DE27B">
      <w:pPr>
        <w:spacing w:after="200" w:line="276" w:lineRule="auto"/>
        <w:jc w:val="center"/>
        <w:rPr>
          <w:rFonts w:ascii="Arial" w:hAnsi="Arial" w:eastAsia="Calibri" w:cs="Arial"/>
          <w:b/>
          <w:color w:val="FF7900"/>
          <w:sz w:val="34"/>
          <w:szCs w:val="28"/>
          <w:lang w:val="ro-RO"/>
        </w:rPr>
      </w:pPr>
    </w:p>
    <w:p w14:paraId="4014BA0D">
      <w:pPr>
        <w:spacing w:after="200" w:line="276" w:lineRule="auto"/>
        <w:rPr>
          <w:rFonts w:ascii="Arial" w:hAnsi="Arial" w:eastAsia="Calibri" w:cs="Arial"/>
          <w:b/>
          <w:color w:val="FF7900"/>
          <w:sz w:val="34"/>
          <w:szCs w:val="28"/>
          <w:lang w:val="ro-RO"/>
        </w:rPr>
      </w:pPr>
      <w:r>
        <w:rPr>
          <w:rFonts w:ascii="Arial" w:hAnsi="Arial" w:eastAsia="Calibri" w:cs="Arial"/>
          <w:b/>
          <w:color w:val="FF7900"/>
          <w:sz w:val="34"/>
          <w:szCs w:val="28"/>
          <w:lang w:val="ro-RO"/>
        </w:rPr>
        <w:t>1. Despre Regulament</w:t>
      </w:r>
    </w:p>
    <w:p w14:paraId="171A76C5">
      <w:pPr>
        <w:pStyle w:val="12"/>
        <w:jc w:val="both"/>
        <w:rPr>
          <w:rFonts w:ascii="Arial" w:hAnsi="Arial" w:cs="Arial"/>
          <w:szCs w:val="20"/>
        </w:rPr>
      </w:pPr>
      <w:r>
        <w:rPr>
          <w:rFonts w:ascii="Arial" w:hAnsi="Arial" w:cs="Arial"/>
          <w:szCs w:val="20"/>
        </w:rPr>
        <w:t>Programul de finanțare „Super Coders”, ediția 2025, este organizat de Fundația Orange, o organizație nonprofit, înregistrată la Registrul Asociațiilor, Fundațiilor și Federațiilor sub nr. 5/28.02.2012, având C.I.F. 29937530, numită în cele ce urmează și Organizatorul.</w:t>
      </w:r>
    </w:p>
    <w:p w14:paraId="6D4B2DD1">
      <w:pPr>
        <w:pStyle w:val="12"/>
        <w:jc w:val="both"/>
        <w:rPr>
          <w:rFonts w:ascii="Arial" w:hAnsi="Arial" w:cs="Arial"/>
          <w:szCs w:val="20"/>
        </w:rPr>
      </w:pPr>
    </w:p>
    <w:p w14:paraId="7829AB5A">
      <w:pPr>
        <w:pStyle w:val="12"/>
        <w:jc w:val="both"/>
        <w:rPr>
          <w:rFonts w:ascii="Arial" w:hAnsi="Arial" w:cs="Arial"/>
          <w:szCs w:val="20"/>
        </w:rPr>
      </w:pPr>
      <w:r>
        <w:rPr>
          <w:rFonts w:ascii="Arial" w:hAnsi="Arial" w:cs="Arial"/>
          <w:szCs w:val="20"/>
        </w:rPr>
        <w:t>Mai multe informații referitoare la activitatea Fundației Orange puteți găsi pe site-ul www.fundatiaorange.ro.</w:t>
      </w:r>
    </w:p>
    <w:p w14:paraId="719F826B">
      <w:pPr>
        <w:pStyle w:val="12"/>
        <w:jc w:val="both"/>
        <w:rPr>
          <w:rFonts w:ascii="Arial" w:hAnsi="Arial" w:cs="Arial"/>
          <w:szCs w:val="20"/>
        </w:rPr>
      </w:pPr>
    </w:p>
    <w:p w14:paraId="0F5B4447">
      <w:pPr>
        <w:pStyle w:val="12"/>
        <w:jc w:val="both"/>
        <w:rPr>
          <w:rFonts w:ascii="Arial" w:hAnsi="Arial" w:cs="Arial"/>
          <w:szCs w:val="20"/>
        </w:rPr>
      </w:pPr>
      <w:r>
        <w:rPr>
          <w:rFonts w:ascii="Arial" w:hAnsi="Arial" w:cs="Arial"/>
          <w:szCs w:val="20"/>
        </w:rPr>
        <w:t>Fundația Orange are dreptul de a modifica prezentul Regulament oricând pe durata desfășurării Concursului. Orice modificare va fi publicată pe site-ul www.fundatiaorange.ro/finantare/, și va fi aplicabilă din momentul publicării modificării sau la un moment ulterior publicării, după cum va fi indicat de către organizator.</w:t>
      </w:r>
    </w:p>
    <w:p w14:paraId="3B56FF95">
      <w:pPr>
        <w:pStyle w:val="12"/>
        <w:jc w:val="both"/>
        <w:rPr>
          <w:rFonts w:ascii="Arial" w:hAnsi="Arial" w:cs="Arial"/>
          <w:szCs w:val="20"/>
        </w:rPr>
      </w:pPr>
    </w:p>
    <w:p w14:paraId="1397BBEB">
      <w:pPr>
        <w:pStyle w:val="12"/>
        <w:jc w:val="both"/>
        <w:rPr>
          <w:rFonts w:ascii="Arial" w:hAnsi="Arial" w:cs="Arial"/>
          <w:szCs w:val="20"/>
        </w:rPr>
      </w:pPr>
      <w:r>
        <w:rPr>
          <w:rFonts w:ascii="Arial" w:hAnsi="Arial" w:cs="Arial"/>
          <w:szCs w:val="20"/>
        </w:rPr>
        <w:t>Regulamentul de desfășurare și participare la programul de finanțare „SuperCoders” – ediția 2025 – este public și disponibil celor interesați pe site-ul www.fundatiaorange.ro/finantare/ și prezintă informații referitoare la:</w:t>
      </w:r>
    </w:p>
    <w:p w14:paraId="3F10D01B">
      <w:pPr>
        <w:pStyle w:val="12"/>
        <w:jc w:val="both"/>
        <w:rPr>
          <w:rFonts w:ascii="Arial" w:hAnsi="Arial" w:cs="Arial"/>
          <w:szCs w:val="20"/>
        </w:rPr>
      </w:pPr>
      <w:r>
        <w:rPr>
          <w:rFonts w:ascii="Arial" w:hAnsi="Arial" w:cs="Arial"/>
          <w:szCs w:val="20"/>
        </w:rPr>
        <w:t> modul de desfășurare a concursului,</w:t>
      </w:r>
    </w:p>
    <w:p w14:paraId="030C7C52">
      <w:pPr>
        <w:pStyle w:val="12"/>
        <w:jc w:val="both"/>
        <w:rPr>
          <w:rFonts w:ascii="Arial" w:hAnsi="Arial" w:cs="Arial"/>
          <w:szCs w:val="20"/>
        </w:rPr>
      </w:pPr>
      <w:r>
        <w:rPr>
          <w:rFonts w:ascii="Arial" w:hAnsi="Arial" w:cs="Arial"/>
          <w:szCs w:val="20"/>
        </w:rPr>
        <w:t> procedura de depunere a proiectelor participante</w:t>
      </w:r>
    </w:p>
    <w:p w14:paraId="110A0778">
      <w:pPr>
        <w:pStyle w:val="12"/>
        <w:jc w:val="both"/>
        <w:rPr>
          <w:rFonts w:ascii="Arial" w:hAnsi="Arial" w:cs="Arial"/>
          <w:szCs w:val="20"/>
        </w:rPr>
      </w:pPr>
      <w:r>
        <w:rPr>
          <w:rFonts w:ascii="Arial" w:hAnsi="Arial" w:cs="Arial"/>
          <w:szCs w:val="20"/>
        </w:rPr>
        <w:t> criteriile de evaluare și selecție a proiectelor câștigătoare.</w:t>
      </w:r>
    </w:p>
    <w:p w14:paraId="48CD4A7B">
      <w:pPr>
        <w:pStyle w:val="12"/>
        <w:jc w:val="both"/>
        <w:rPr>
          <w:rFonts w:ascii="Arial" w:hAnsi="Arial" w:cs="Arial"/>
          <w:szCs w:val="20"/>
        </w:rPr>
      </w:pPr>
    </w:p>
    <w:p w14:paraId="7FD3BB08">
      <w:pPr>
        <w:pStyle w:val="12"/>
        <w:spacing w:line="240" w:lineRule="auto"/>
        <w:jc w:val="both"/>
        <w:rPr>
          <w:rFonts w:ascii="Arial" w:hAnsi="Arial" w:cs="Arial"/>
          <w:szCs w:val="20"/>
        </w:rPr>
      </w:pPr>
      <w:r>
        <w:rPr>
          <w:rFonts w:ascii="Arial" w:hAnsi="Arial" w:cs="Arial"/>
          <w:szCs w:val="20"/>
        </w:rPr>
        <w:t>Începând cu această ediție, programul „SuperCoders” este integrat în cadrul Digitaliada, programul strategic de educație digitală al Fundației Orange, consolidând astfel angajamentul organizației de a susține dezvoltarea competențelor digitale în rândul elevilor și cadrelor didactice din România.</w:t>
      </w:r>
    </w:p>
    <w:p w14:paraId="19ED5A75">
      <w:pPr>
        <w:pStyle w:val="12"/>
        <w:spacing w:line="240" w:lineRule="auto"/>
        <w:jc w:val="both"/>
        <w:rPr>
          <w:rFonts w:ascii="Arial" w:hAnsi="Arial" w:cs="Arial"/>
          <w:szCs w:val="20"/>
        </w:rPr>
      </w:pPr>
    </w:p>
    <w:p w14:paraId="63D14D25">
      <w:pPr>
        <w:spacing w:after="200" w:line="276" w:lineRule="auto"/>
        <w:rPr>
          <w:rFonts w:ascii="Arial" w:hAnsi="Arial" w:eastAsia="Calibri" w:cs="Arial"/>
          <w:b/>
          <w:color w:val="FF7900"/>
          <w:sz w:val="34"/>
          <w:szCs w:val="28"/>
          <w:lang w:val="ro-RO"/>
        </w:rPr>
      </w:pPr>
      <w:r>
        <w:rPr>
          <w:rFonts w:ascii="Arial" w:hAnsi="Arial" w:eastAsia="Calibri" w:cs="Arial"/>
          <w:b/>
          <w:color w:val="FF7900"/>
          <w:sz w:val="34"/>
          <w:szCs w:val="28"/>
          <w:lang w:val="ro-RO"/>
        </w:rPr>
        <w:t>2. Elementele cheie ale programului</w:t>
      </w:r>
    </w:p>
    <w:p w14:paraId="6F896A6B">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2.1. Context</w:t>
      </w:r>
    </w:p>
    <w:p w14:paraId="05C46CE2">
      <w:pPr>
        <w:pStyle w:val="26"/>
        <w:rPr>
          <w:rFonts w:ascii="Arial" w:hAnsi="Arial" w:cs="Arial"/>
        </w:rPr>
      </w:pPr>
      <w:r>
        <w:rPr>
          <w:rFonts w:ascii="Arial" w:hAnsi="Arial" w:cs="Arial"/>
        </w:rPr>
        <w:t>La nivel european s-au adoptat obiective și ținte comune pentru transformarea digitală a Europei, una din dimensiunile de bază urmărite fiind cea a competențelor digitale.</w:t>
      </w:r>
      <w:r>
        <w:rPr>
          <w:rFonts w:ascii="Arial" w:hAnsi="Arial" w:cs="Arial"/>
        </w:rPr>
        <w:br w:type="textWrapping"/>
      </w:r>
      <w:r>
        <w:rPr>
          <w:rFonts w:ascii="Arial" w:hAnsi="Arial" w:cs="Arial"/>
        </w:rPr>
        <w:t>Datele statistice referitoare la sectorul digital ne arată în România o serie de contraste care subliniază rolul esențial al educației în general și al educației în domeniul digital pentru creșterea sustenabilă și incluzivă a economiei digitale.</w:t>
      </w:r>
    </w:p>
    <w:p w14:paraId="5B91BDB1">
      <w:pPr>
        <w:pStyle w:val="26"/>
        <w:rPr>
          <w:rFonts w:ascii="Arial" w:hAnsi="Arial" w:cs="Arial"/>
        </w:rPr>
      </w:pPr>
      <w:r>
        <w:rPr>
          <w:rFonts w:ascii="Arial" w:hAnsi="Arial" w:cs="Arial"/>
        </w:rPr>
        <w:t xml:space="preserve">Deși generațiile actuale de tineri cresc înconjurați de tehnologie digitală, tinerii nu dobândesc în mod automat, prin sistemele actuale de educație, abilități digitale complexe (conform studiului </w:t>
      </w:r>
      <w:r>
        <w:rPr>
          <w:rStyle w:val="16"/>
          <w:rFonts w:ascii="Arial" w:hAnsi="Arial" w:cs="Arial"/>
        </w:rPr>
        <w:t>International Computer and Information Literacy Study - ICILS</w:t>
      </w:r>
      <w:r>
        <w:rPr>
          <w:rFonts w:ascii="Arial" w:hAnsi="Arial" w:cs="Arial"/>
        </w:rPr>
        <w:t>).</w:t>
      </w:r>
      <w:r>
        <w:rPr>
          <w:rFonts w:ascii="Arial" w:hAnsi="Arial" w:cs="Arial"/>
        </w:rPr>
        <w:br w:type="textWrapping"/>
      </w:r>
      <w:r>
        <w:rPr>
          <w:rFonts w:ascii="Arial" w:hAnsi="Arial" w:cs="Arial"/>
        </w:rPr>
        <w:t>Potrivit unui raport realizat în 2022 de Brio[1] privind alfabetizarea digitală a elevilor din România (6–18 ani), scorul mediu obținut indică un nivel minim funcțional al competențelor digitale, ce presupune o utilizare a tehnologiei suficient de bine astfel încât să nu aibă nevoie de ghidaj atunci când sarcinile sunt bine definite, dar se află la 10 puncte sub nivelul deplin funcțional al alfabetizării digitale.</w:t>
      </w:r>
    </w:p>
    <w:p w14:paraId="012713DC">
      <w:pPr>
        <w:pStyle w:val="26"/>
        <w:rPr>
          <w:rFonts w:ascii="Arial" w:hAnsi="Arial" w:cs="Arial"/>
        </w:rPr>
      </w:pPr>
      <w:r>
        <w:rPr>
          <w:rFonts w:ascii="Arial" w:hAnsi="Arial" w:cs="Arial"/>
        </w:rPr>
        <w:t>Educația digitală a avut un impact pozitiv asupra multor aspecte ale școlii românești, oferind copiilor acces la resurse de calitate mai mult decât oricând înainte, îmbunătățind nivelurile generale de performanță academică în rândul tinerilor din toată țara.</w:t>
      </w:r>
    </w:p>
    <w:p w14:paraId="53318941">
      <w:pPr>
        <w:pStyle w:val="26"/>
        <w:rPr>
          <w:rFonts w:ascii="Arial" w:hAnsi="Arial" w:cs="Arial"/>
        </w:rPr>
      </w:pPr>
      <w:r>
        <w:rPr>
          <w:rStyle w:val="28"/>
          <w:rFonts w:ascii="Arial" w:hAnsi="Arial" w:cs="Arial"/>
        </w:rPr>
        <w:t xml:space="preserve">În acest context, Fundația Orange derulează programul strategic </w:t>
      </w:r>
      <w:r>
        <w:rPr>
          <w:rStyle w:val="16"/>
          <w:rFonts w:ascii="Arial" w:hAnsi="Arial" w:cs="Arial"/>
          <w:b/>
          <w:bCs/>
        </w:rPr>
        <w:t>Digitaliada</w:t>
      </w:r>
      <w:r>
        <w:rPr>
          <w:rStyle w:val="28"/>
          <w:rFonts w:ascii="Arial" w:hAnsi="Arial" w:cs="Arial"/>
        </w:rPr>
        <w:t xml:space="preserve">, care are ca scop dezvoltarea competențelor digitale în rândul elevilor și profesorilor prin inițiative și resurse educaționale inovatoare. Începând cu ediția 2025, programul „SuperCoders” este integrat în cadrul </w:t>
      </w:r>
      <w:r>
        <w:rPr>
          <w:rStyle w:val="16"/>
          <w:rFonts w:ascii="Arial" w:hAnsi="Arial" w:cs="Arial"/>
          <w:b/>
          <w:bCs/>
        </w:rPr>
        <w:t>Digitaliada</w:t>
      </w:r>
      <w:r>
        <w:rPr>
          <w:rStyle w:val="28"/>
          <w:rFonts w:ascii="Arial" w:hAnsi="Arial" w:cs="Arial"/>
        </w:rPr>
        <w:t>, contribuind la extinderea ariei de impact a acesteia prin susținerea educației digitale timpurii, axată pe programare creativă și gândire logică.</w:t>
      </w:r>
    </w:p>
    <w:p w14:paraId="2E6B7482">
      <w:pPr>
        <w:rPr>
          <w:rFonts w:ascii="Arial" w:hAnsi="Arial" w:cs="Arial"/>
        </w:rPr>
      </w:pPr>
    </w:p>
    <w:p w14:paraId="6B6161C3">
      <w:pPr>
        <w:pStyle w:val="5"/>
        <w:rPr>
          <w:rFonts w:ascii="Arial" w:hAnsi="Arial" w:eastAsia="Calibri" w:cs="Arial"/>
          <w:b/>
          <w:i w:val="0"/>
          <w:iCs w:val="0"/>
          <w:color w:val="FF7900"/>
          <w:sz w:val="26"/>
          <w:szCs w:val="32"/>
          <w:lang w:val="ro-RO" w:eastAsia="sk-SK"/>
        </w:rPr>
      </w:pPr>
      <w:r>
        <w:rPr>
          <w:rFonts w:eastAsia="Calibri"/>
          <w:b/>
          <w:i w:val="0"/>
          <w:iCs w:val="0"/>
          <w:color w:val="FF7900"/>
          <w:sz w:val="26"/>
          <w:szCs w:val="32"/>
          <w:lang w:val="ro-RO" w:eastAsia="sk-SK"/>
        </w:rPr>
        <w:t>2.2. Obiectivul programului și domenii prioritare</w:t>
      </w:r>
    </w:p>
    <w:p w14:paraId="11F05B12">
      <w:pPr>
        <w:pStyle w:val="26"/>
        <w:rPr>
          <w:rFonts w:ascii="Arial" w:hAnsi="Arial" w:cs="Arial"/>
        </w:rPr>
      </w:pPr>
      <w:r>
        <w:rPr>
          <w:rFonts w:ascii="Arial" w:hAnsi="Arial" w:cs="Arial"/>
        </w:rPr>
        <w:t>Programul își propune să contribuie la promovarea și dezvoltarea competențelor digitale de bază (programare vizuală) pentru copiii cu vârsta cuprinsă între 10 și 14 ani.</w:t>
      </w:r>
    </w:p>
    <w:p w14:paraId="4CE2844D">
      <w:pPr>
        <w:pStyle w:val="26"/>
        <w:rPr>
          <w:rFonts w:ascii="Arial" w:hAnsi="Arial" w:cs="Arial"/>
        </w:rPr>
      </w:pPr>
      <w:r>
        <w:rPr>
          <w:rStyle w:val="28"/>
          <w:rFonts w:ascii="Arial" w:hAnsi="Arial" w:cs="Arial"/>
        </w:rPr>
        <w:t xml:space="preserve">Această direcție este în linie cu obiectivele programului </w:t>
      </w:r>
      <w:r>
        <w:rPr>
          <w:rStyle w:val="16"/>
          <w:rFonts w:ascii="Arial" w:hAnsi="Arial" w:cs="Arial"/>
          <w:b/>
          <w:bCs/>
        </w:rPr>
        <w:t>Digitaliada</w:t>
      </w:r>
      <w:r>
        <w:rPr>
          <w:rStyle w:val="28"/>
          <w:rFonts w:ascii="Arial" w:hAnsi="Arial" w:cs="Arial"/>
        </w:rPr>
        <w:t>, care sprijină utilizarea tehnologiei digitale în educație și formarea abilităților necesare elevilor pentru a se adapta la cerințele unei economii digitale moderne.</w:t>
      </w:r>
    </w:p>
    <w:p w14:paraId="28FA51BF">
      <w:pPr>
        <w:pStyle w:val="26"/>
        <w:rPr>
          <w:rFonts w:ascii="Arial" w:hAnsi="Arial" w:cs="Arial"/>
        </w:rPr>
      </w:pPr>
      <w:r>
        <w:rPr>
          <w:rFonts w:ascii="Arial" w:hAnsi="Arial" w:cs="Arial"/>
        </w:rPr>
        <w:t xml:space="preserve">În cadrul acestui program se vor acorda, prin concurs, finanțări unor organizații nonprofit, </w:t>
      </w:r>
      <w:r>
        <w:rPr>
          <w:rStyle w:val="28"/>
          <w:rFonts w:ascii="Arial" w:hAnsi="Arial" w:cs="Arial"/>
        </w:rPr>
        <w:t>unități de învățământ publice</w:t>
      </w:r>
      <w:r>
        <w:rPr>
          <w:rFonts w:ascii="Arial" w:hAnsi="Arial" w:cs="Arial"/>
        </w:rPr>
        <w:t xml:space="preserve"> și biblioteci, în scopul derulării de proiecte ce contribuie la obiectivul programului.</w:t>
      </w:r>
      <w:r>
        <w:rPr>
          <w:rFonts w:ascii="Arial" w:hAnsi="Arial" w:cs="Arial"/>
        </w:rPr>
        <w:br w:type="textWrapping"/>
      </w:r>
      <w:r>
        <w:rPr>
          <w:rStyle w:val="28"/>
          <w:rFonts w:ascii="Arial" w:hAnsi="Arial" w:cs="Arial"/>
        </w:rPr>
        <w:t>Începând cu această ediție, sunt încurajate parteneriatele între organizații neguvernamentale și școli, tocmai pentru a crește impactul proiectelor și a sprijini atingerea obiectivelor prin integrarea rezultatelor în ecosistemul educațional Digitaliada.</w:t>
      </w:r>
      <w:r>
        <w:rPr>
          <w:rFonts w:ascii="Arial" w:hAnsi="Arial" w:cs="Arial"/>
        </w:rPr>
        <w:t xml:space="preserve"> Astfel, colaborarea dintre actorii din societatea civilă și instituțiile de învățământ contribuie la formarea unei rețele active de utilizatori și creatori de conținut digital educațional.</w:t>
      </w:r>
    </w:p>
    <w:p w14:paraId="46CABE66">
      <w:pPr>
        <w:pStyle w:val="26"/>
        <w:rPr>
          <w:rFonts w:ascii="Arial" w:hAnsi="Arial" w:cs="Arial"/>
        </w:rPr>
      </w:pPr>
    </w:p>
    <w:p w14:paraId="250E6034">
      <w:pPr>
        <w:pStyle w:val="26"/>
        <w:rPr>
          <w:rFonts w:ascii="Arial" w:hAnsi="Arial" w:cs="Arial"/>
        </w:rPr>
      </w:pPr>
    </w:p>
    <w:p w14:paraId="02D01109">
      <w:pPr>
        <w:pStyle w:val="26"/>
        <w:rPr>
          <w:rFonts w:ascii="Arial" w:hAnsi="Arial" w:cs="Arial"/>
        </w:rPr>
      </w:pPr>
      <w:r>
        <w:rPr>
          <w:rFonts w:ascii="Arial" w:hAnsi="Arial" w:cs="Arial"/>
        </w:rPr>
        <w:t>Proiectele finanțate în cadrul programului vor beneficia de suport și asistență oferite de echipa Digitaliada în procesul de integrare a grupului-țintă – elevi și profesori – în platforma și activitățile aferente programului, pentru a asigura o tranziție facilă și o participare activă. În plus, beneficiarii de finanțare vor primi sprijin și pentru integrarea unei platforme de microlearning – PlayEvery Daycare – care contribuie la dezvoltarea competențelor digitale ale elevilor. Utilizarea acestui instrument în activitățile proiectului reprezintă o recomandare valoroasă, ce va fi avută în vedere în procesul de raportare.</w:t>
      </w:r>
    </w:p>
    <w:p w14:paraId="261EC2B6">
      <w:pPr>
        <w:pStyle w:val="26"/>
        <w:rPr>
          <w:rFonts w:ascii="Arial" w:hAnsi="Arial" w:cs="Arial"/>
        </w:rPr>
      </w:pPr>
      <w:r>
        <w:rPr>
          <w:rFonts w:ascii="Arial" w:hAnsi="Arial" w:cs="Arial"/>
        </w:rPr>
        <w:t xml:space="preserve">Inițiativa „SuperCoders” completează astfel portofoliul de intervenții al </w:t>
      </w:r>
      <w:r>
        <w:rPr>
          <w:rStyle w:val="16"/>
          <w:rFonts w:ascii="Arial" w:hAnsi="Arial" w:cs="Arial"/>
          <w:b/>
          <w:i w:val="0"/>
        </w:rPr>
        <w:t>Digitaliada</w:t>
      </w:r>
      <w:r>
        <w:rPr>
          <w:rFonts w:ascii="Arial" w:hAnsi="Arial" w:cs="Arial"/>
          <w:b/>
          <w:i/>
        </w:rPr>
        <w:t>,</w:t>
      </w:r>
      <w:r>
        <w:rPr>
          <w:rFonts w:ascii="Arial" w:hAnsi="Arial" w:cs="Arial"/>
        </w:rPr>
        <w:t xml:space="preserve"> </w:t>
      </w:r>
      <w:r>
        <w:rPr>
          <w:rFonts w:ascii="Arial" w:hAnsi="Arial" w:cs="Arial"/>
          <w:b/>
        </w:rPr>
        <w:t>inclusiv PlayVEveryDay,</w:t>
      </w:r>
      <w:r>
        <w:rPr>
          <w:rFonts w:ascii="Arial" w:hAnsi="Arial" w:cs="Arial"/>
        </w:rPr>
        <w:t xml:space="preserve"> punând accent pe metode interactive de învățare, cum ar fi programarea prin joc, gândirea algoritmică și lucrul colaborativ.</w:t>
      </w:r>
    </w:p>
    <w:p w14:paraId="4CF6123D">
      <w:pPr>
        <w:pStyle w:val="26"/>
        <w:rPr>
          <w:rFonts w:ascii="Arial" w:hAnsi="Arial" w:cs="Arial"/>
        </w:rPr>
      </w:pPr>
      <w:r>
        <w:rPr>
          <w:rStyle w:val="28"/>
          <w:rFonts w:ascii="Arial" w:hAnsi="Arial" w:cs="Arial"/>
        </w:rPr>
        <w:t>Unul dintre rezultatele urmărite prin acordarea acestor granturi este ca elevii din grupul-țintă (copii cu vârsta între 10 și 14 ani) să devină utilizatori activi ai platformei Digitaliada, accesând resursele educaționale și participând la activitățile digitale propuse. Totodată, programul își propune ca profesorii din școlile implicate să devină creatori de conținut și utilizatori activi ai platformei și serviciilor oferite prin Digitaliada, contribuind astfel la extinderea și îmbogățirea ecosistemului digital educațional.</w:t>
      </w:r>
    </w:p>
    <w:p w14:paraId="17268AA0">
      <w:pPr>
        <w:pStyle w:val="4"/>
        <w:rPr>
          <w:rFonts w:ascii="Arial" w:hAnsi="Arial" w:eastAsia="Calibri" w:cs="Arial"/>
          <w:b/>
          <w:color w:val="FF7900"/>
          <w:sz w:val="26"/>
          <w:szCs w:val="32"/>
          <w:lang w:val="ro-RO" w:eastAsia="sk-SK"/>
        </w:rPr>
      </w:pPr>
      <w:r>
        <w:rPr>
          <w:rFonts w:eastAsia="Calibri"/>
          <w:b/>
          <w:color w:val="FF7900"/>
          <w:sz w:val="26"/>
          <w:szCs w:val="32"/>
          <w:lang w:val="ro-RO" w:eastAsia="sk-SK"/>
        </w:rPr>
        <w:t>Acțiunile susținute în cadrul programului</w:t>
      </w:r>
    </w:p>
    <w:p w14:paraId="62D00D97">
      <w:pPr>
        <w:pStyle w:val="26"/>
        <w:rPr>
          <w:rFonts w:ascii="Arial" w:hAnsi="Arial" w:cs="Arial"/>
        </w:rPr>
      </w:pPr>
      <w:r>
        <w:rPr>
          <w:rFonts w:ascii="Arial" w:hAnsi="Arial" w:cs="Arial"/>
        </w:rPr>
        <w:t>Vor fi susținute proiecte ce vizează următoarele tipuri de activități, dar nu exclusiv:</w:t>
      </w:r>
    </w:p>
    <w:p w14:paraId="62A64E84">
      <w:pPr>
        <w:pStyle w:val="26"/>
        <w:numPr>
          <w:ilvl w:val="0"/>
          <w:numId w:val="2"/>
        </w:numPr>
        <w:rPr>
          <w:rFonts w:ascii="Arial" w:hAnsi="Arial" w:cs="Arial"/>
        </w:rPr>
      </w:pPr>
      <w:r>
        <w:rPr>
          <w:rFonts w:ascii="Arial" w:hAnsi="Arial" w:cs="Arial"/>
        </w:rPr>
        <w:t>evenimente de inițiere și instruire în programare vizuală și coding, utilizând platforme gratuite precum Scratch, Code.org, Tynker, MakeCode, App Inventor, Blockly sau altele similare;</w:t>
      </w:r>
    </w:p>
    <w:p w14:paraId="211F170A">
      <w:pPr>
        <w:pStyle w:val="26"/>
        <w:numPr>
          <w:ilvl w:val="0"/>
          <w:numId w:val="2"/>
        </w:numPr>
        <w:rPr>
          <w:rFonts w:ascii="Arial" w:hAnsi="Arial" w:cs="Arial"/>
        </w:rPr>
      </w:pPr>
      <w:r>
        <w:rPr>
          <w:rFonts w:ascii="Arial" w:hAnsi="Arial" w:cs="Arial"/>
        </w:rPr>
        <w:t>competiții locale de programare vizuală și coding, desfășurate pe platforme precum Scratch, Code.org, Tynker, MakeCode, App Inventor, Blockly sau altele;</w:t>
      </w:r>
    </w:p>
    <w:p w14:paraId="40C3A27D">
      <w:pPr>
        <w:pStyle w:val="26"/>
        <w:numPr>
          <w:ilvl w:val="0"/>
          <w:numId w:val="2"/>
        </w:numPr>
        <w:rPr>
          <w:rFonts w:ascii="Arial" w:hAnsi="Arial" w:cs="Arial"/>
        </w:rPr>
      </w:pPr>
      <w:r>
        <w:rPr>
          <w:rFonts w:ascii="Arial" w:hAnsi="Arial" w:cs="Arial"/>
        </w:rPr>
        <w:t>hackatoane de programare vizuală și coding, organizate cu ajutorul platformelor Scratch, Code.org, Tynker, MakeCode, App Inventor, Blockly sau altele.</w:t>
      </w:r>
    </w:p>
    <w:p w14:paraId="6DE30E44">
      <w:pPr>
        <w:pStyle w:val="26"/>
        <w:rPr>
          <w:rFonts w:ascii="Arial" w:hAnsi="Arial" w:cs="Arial"/>
        </w:rPr>
      </w:pPr>
      <w:r>
        <w:rPr>
          <w:rStyle w:val="28"/>
          <w:rFonts w:ascii="Arial" w:hAnsi="Arial" w:cs="Arial"/>
        </w:rPr>
        <w:t xml:space="preserve">Aceste activități se aliniază obiectivului </w:t>
      </w:r>
      <w:r>
        <w:rPr>
          <w:rStyle w:val="16"/>
          <w:rFonts w:ascii="Arial" w:hAnsi="Arial" w:cs="Arial"/>
          <w:b/>
          <w:bCs/>
        </w:rPr>
        <w:t>Digitaliada</w:t>
      </w:r>
      <w:r>
        <w:rPr>
          <w:rStyle w:val="28"/>
          <w:rFonts w:ascii="Arial" w:hAnsi="Arial" w:cs="Arial"/>
        </w:rPr>
        <w:t xml:space="preserve"> de a crea contexte de învățare relevante, practice și atractive, care să stimuleze creativitatea digitală și să crească nivelul de alfabetizare digitală în rândul copiilor.</w:t>
      </w:r>
    </w:p>
    <w:p w14:paraId="1E863278">
      <w:pPr>
        <w:rPr>
          <w:rFonts w:ascii="Arial" w:hAnsi="Arial" w:cs="Arial"/>
          <w:sz w:val="22"/>
          <w:szCs w:val="20"/>
          <w:lang w:val="ro-RO"/>
        </w:rPr>
      </w:pPr>
    </w:p>
    <w:p w14:paraId="5CDAC92C">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 xml:space="preserve">2.3. Valoarea financiară a programului </w:t>
      </w:r>
    </w:p>
    <w:p w14:paraId="3D066218">
      <w:pPr>
        <w:rPr>
          <w:rFonts w:ascii="Arial" w:hAnsi="Arial" w:cs="Arial"/>
          <w:sz w:val="22"/>
          <w:szCs w:val="20"/>
          <w:lang w:val="ro-RO"/>
        </w:rPr>
      </w:pPr>
      <w:r>
        <w:rPr>
          <w:rFonts w:ascii="Arial" w:hAnsi="Arial" w:cs="Arial"/>
          <w:sz w:val="22"/>
          <w:szCs w:val="20"/>
          <w:lang w:val="ro-RO"/>
        </w:rPr>
        <w:t>Valoarea totală a Programului „SuperCoders” edi</w:t>
      </w:r>
      <w:r>
        <w:rPr>
          <w:rFonts w:ascii="Arial" w:hAnsi="Arial" w:cs="Arial"/>
          <w:bCs/>
          <w:sz w:val="22"/>
          <w:szCs w:val="20"/>
          <w:lang w:val="ro-RO"/>
        </w:rPr>
        <w:t>ț</w:t>
      </w:r>
      <w:r>
        <w:rPr>
          <w:rFonts w:ascii="Arial" w:hAnsi="Arial" w:cs="Arial"/>
          <w:sz w:val="22"/>
          <w:szCs w:val="20"/>
          <w:lang w:val="ro-RO"/>
        </w:rPr>
        <w:t>ia 202</w:t>
      </w:r>
      <w:r>
        <w:rPr>
          <w:rFonts w:hint="default" w:ascii="Arial" w:hAnsi="Arial" w:cs="Arial"/>
          <w:sz w:val="22"/>
          <w:szCs w:val="20"/>
          <w:lang w:val="ro-RO"/>
        </w:rPr>
        <w:t>5</w:t>
      </w:r>
      <w:r>
        <w:rPr>
          <w:rFonts w:ascii="Arial" w:hAnsi="Arial" w:cs="Arial"/>
          <w:sz w:val="22"/>
          <w:szCs w:val="20"/>
          <w:lang w:val="ro-RO"/>
        </w:rPr>
        <w:t xml:space="preserve"> este de </w:t>
      </w:r>
      <w:r>
        <w:rPr>
          <w:rFonts w:ascii="Arial" w:hAnsi="Arial" w:cs="Arial"/>
          <w:b/>
          <w:sz w:val="22"/>
          <w:szCs w:val="20"/>
          <w:lang w:val="ro-RO"/>
        </w:rPr>
        <w:t>150.000 RON.</w:t>
      </w:r>
    </w:p>
    <w:p w14:paraId="38EE1626">
      <w:pPr>
        <w:rPr>
          <w:rFonts w:ascii="Arial" w:hAnsi="Arial" w:cs="Arial"/>
          <w:sz w:val="22"/>
          <w:szCs w:val="20"/>
          <w:lang w:val="ro-RO"/>
        </w:rPr>
      </w:pPr>
    </w:p>
    <w:p w14:paraId="20D48B12">
      <w:pPr>
        <w:rPr>
          <w:rFonts w:ascii="Arial" w:hAnsi="Arial" w:cs="Arial"/>
          <w:sz w:val="22"/>
          <w:szCs w:val="20"/>
          <w:lang w:val="ro-RO"/>
        </w:rPr>
      </w:pPr>
      <w:r>
        <w:rPr>
          <w:rFonts w:ascii="Arial" w:hAnsi="Arial" w:cs="Arial"/>
          <w:sz w:val="22"/>
          <w:szCs w:val="20"/>
          <w:lang w:val="ro-RO"/>
        </w:rPr>
        <w:t xml:space="preserve">Valoarea sprijinului financiar acordat de Fundația Orange unui proiect poate fi de maxim </w:t>
      </w:r>
      <w:r>
        <w:rPr>
          <w:rFonts w:ascii="Arial" w:hAnsi="Arial" w:cs="Arial"/>
          <w:b/>
          <w:sz w:val="22"/>
          <w:szCs w:val="20"/>
          <w:lang w:val="ro-RO"/>
        </w:rPr>
        <w:t>15.000 de lei.</w:t>
      </w:r>
      <w:r>
        <w:rPr>
          <w:rFonts w:ascii="Arial" w:hAnsi="Arial" w:cs="Arial"/>
          <w:sz w:val="22"/>
          <w:szCs w:val="20"/>
          <w:lang w:val="ro-RO"/>
        </w:rPr>
        <w:t xml:space="preserve"> </w:t>
      </w:r>
    </w:p>
    <w:p w14:paraId="14E7EE29">
      <w:pPr>
        <w:rPr>
          <w:rFonts w:ascii="Arial" w:hAnsi="Arial" w:cs="Arial"/>
          <w:bCs/>
          <w:sz w:val="22"/>
          <w:szCs w:val="20"/>
          <w:lang w:val="ro-RO"/>
        </w:rPr>
      </w:pPr>
    </w:p>
    <w:p w14:paraId="7EF3033D">
      <w:pPr>
        <w:pStyle w:val="12"/>
        <w:spacing w:line="240" w:lineRule="auto"/>
        <w:jc w:val="both"/>
        <w:rPr>
          <w:rFonts w:ascii="Arial" w:hAnsi="Arial" w:cs="Arial"/>
          <w:bCs/>
          <w:szCs w:val="20"/>
        </w:rPr>
      </w:pPr>
      <w:r>
        <w:rPr>
          <w:rFonts w:ascii="Arial" w:hAnsi="Arial" w:cs="Arial"/>
          <w:bCs/>
          <w:szCs w:val="20"/>
        </w:rPr>
        <w:t>În funcție de calitatea aplicației, tipul activităților propuse și a rezultatelor estimate, Fundația Orange își rezervă dreptul de a propune finanțarea par</w:t>
      </w:r>
      <w:r>
        <w:rPr>
          <w:rFonts w:ascii="Arial" w:hAnsi="Arial" w:cs="Arial"/>
          <w:szCs w:val="20"/>
        </w:rPr>
        <w:t>ț</w:t>
      </w:r>
      <w:r>
        <w:rPr>
          <w:rFonts w:ascii="Arial" w:hAnsi="Arial" w:cs="Arial"/>
          <w:bCs/>
          <w:szCs w:val="20"/>
        </w:rPr>
        <w:t xml:space="preserve">ială din suma totală solicitată de organizația aplicantă. </w:t>
      </w:r>
    </w:p>
    <w:p w14:paraId="65B677D3">
      <w:pPr>
        <w:pStyle w:val="12"/>
        <w:spacing w:line="240" w:lineRule="auto"/>
        <w:jc w:val="both"/>
        <w:rPr>
          <w:rFonts w:ascii="Arial" w:hAnsi="Arial" w:cs="Arial"/>
          <w:bCs/>
          <w:szCs w:val="20"/>
        </w:rPr>
      </w:pPr>
    </w:p>
    <w:p w14:paraId="546B6CD7">
      <w:pPr>
        <w:pStyle w:val="12"/>
        <w:spacing w:line="240" w:lineRule="auto"/>
        <w:jc w:val="both"/>
        <w:rPr>
          <w:rFonts w:ascii="Arial" w:hAnsi="Arial" w:cs="Arial"/>
          <w:bCs/>
          <w:szCs w:val="20"/>
        </w:rPr>
      </w:pPr>
    </w:p>
    <w:p w14:paraId="20A84C59">
      <w:pPr>
        <w:pStyle w:val="12"/>
        <w:spacing w:line="240" w:lineRule="auto"/>
        <w:jc w:val="both"/>
        <w:rPr>
          <w:rFonts w:ascii="Arial" w:hAnsi="Arial" w:cs="Arial"/>
          <w:szCs w:val="20"/>
        </w:rPr>
      </w:pPr>
      <w:r>
        <w:rPr>
          <w:rFonts w:ascii="Arial" w:hAnsi="Arial" w:cs="Arial"/>
          <w:szCs w:val="20"/>
        </w:rPr>
        <w:t>Fundația Orange oferă în cadrul ediției 2025 a programului „Super Coders</w:t>
      </w:r>
      <w:r>
        <w:rPr>
          <w:rFonts w:ascii="Arial" w:hAnsi="Arial" w:cs="Arial"/>
          <w:szCs w:val="20"/>
          <w:lang w:val="en-US"/>
        </w:rPr>
        <w:t>” finanțare pentru un num</w:t>
      </w:r>
      <w:r>
        <w:rPr>
          <w:rFonts w:ascii="Arial" w:hAnsi="Arial" w:cs="Arial"/>
          <w:szCs w:val="20"/>
        </w:rPr>
        <w:t>ăr maxim de 10 proiecte.</w:t>
      </w:r>
      <w:r>
        <w:rPr>
          <w:rFonts w:ascii="Arial" w:hAnsi="Arial" w:cs="Arial"/>
          <w:bCs/>
          <w:szCs w:val="20"/>
        </w:rPr>
        <w:t xml:space="preserve"> </w:t>
      </w:r>
    </w:p>
    <w:p w14:paraId="3EA28F8E">
      <w:pPr>
        <w:pStyle w:val="12"/>
        <w:spacing w:line="240" w:lineRule="auto"/>
        <w:jc w:val="both"/>
        <w:rPr>
          <w:rFonts w:ascii="Arial" w:hAnsi="Arial" w:cs="Arial"/>
          <w:szCs w:val="20"/>
        </w:rPr>
      </w:pPr>
    </w:p>
    <w:p w14:paraId="4B3CD251">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2.4. Entități eligibile</w:t>
      </w:r>
    </w:p>
    <w:p w14:paraId="71BA67DA">
      <w:pPr>
        <w:pStyle w:val="12"/>
        <w:spacing w:line="240" w:lineRule="auto"/>
        <w:jc w:val="both"/>
        <w:rPr>
          <w:rFonts w:ascii="Arial" w:hAnsi="Arial" w:cs="Arial"/>
          <w:szCs w:val="20"/>
        </w:rPr>
      </w:pPr>
      <w:r>
        <w:rPr>
          <w:rFonts w:ascii="Arial" w:hAnsi="Arial" w:cs="Arial"/>
          <w:b/>
          <w:szCs w:val="20"/>
        </w:rPr>
        <w:t>Participanții la concurs</w:t>
      </w:r>
      <w:r>
        <w:rPr>
          <w:rFonts w:ascii="Arial" w:hAnsi="Arial" w:cs="Arial"/>
          <w:szCs w:val="20"/>
        </w:rPr>
        <w:t xml:space="preserve"> pot fi: </w:t>
      </w:r>
      <w:r>
        <w:rPr>
          <w:rFonts w:ascii="Arial" w:hAnsi="Arial" w:cs="Arial"/>
          <w:b/>
          <w:szCs w:val="20"/>
        </w:rPr>
        <w:t>organizații neguvernamentale</w:t>
      </w:r>
      <w:r>
        <w:rPr>
          <w:rFonts w:ascii="Arial" w:hAnsi="Arial" w:cs="Arial"/>
          <w:szCs w:val="20"/>
        </w:rPr>
        <w:t xml:space="preserve"> (asociații, fundații sau federații),unități de învâțâmânt publice </w:t>
      </w:r>
      <w:r>
        <w:rPr>
          <w:rFonts w:ascii="Arial" w:hAnsi="Arial" w:cs="Arial"/>
          <w:b/>
          <w:szCs w:val="20"/>
        </w:rPr>
        <w:t>instituții educaționale, instituții culturale</w:t>
      </w:r>
      <w:r>
        <w:rPr>
          <w:rFonts w:ascii="Arial" w:hAnsi="Arial" w:cs="Arial"/>
          <w:szCs w:val="20"/>
        </w:rPr>
        <w:t xml:space="preserve"> sau </w:t>
      </w:r>
      <w:r>
        <w:rPr>
          <w:rFonts w:ascii="Arial" w:hAnsi="Arial" w:cs="Arial"/>
          <w:b/>
          <w:szCs w:val="20"/>
        </w:rPr>
        <w:t>biblioteci publice</w:t>
      </w:r>
      <w:r>
        <w:rPr>
          <w:rFonts w:ascii="Arial" w:hAnsi="Arial" w:cs="Arial"/>
          <w:szCs w:val="20"/>
        </w:rPr>
        <w:t>.</w:t>
      </w:r>
      <w:r>
        <w:rPr>
          <w:rFonts w:ascii="Arial" w:hAnsi="Arial" w:cs="Arial"/>
        </w:rPr>
        <w:t xml:space="preserve"> Proiectele depuse în parteneriat cu o unitate de învățământ vor primi un punctaj suplimentar în procesul de evaluare.</w:t>
      </w:r>
    </w:p>
    <w:p w14:paraId="26AA7E68">
      <w:pPr>
        <w:pStyle w:val="12"/>
        <w:spacing w:line="240" w:lineRule="auto"/>
        <w:jc w:val="both"/>
        <w:rPr>
          <w:rFonts w:ascii="Arial" w:hAnsi="Arial" w:cs="Arial"/>
          <w:szCs w:val="20"/>
        </w:rPr>
      </w:pPr>
    </w:p>
    <w:p w14:paraId="172F1653">
      <w:pPr>
        <w:pStyle w:val="12"/>
        <w:spacing w:line="240" w:lineRule="auto"/>
        <w:jc w:val="both"/>
        <w:rPr>
          <w:rFonts w:ascii="Arial" w:hAnsi="Arial" w:cs="Arial"/>
          <w:szCs w:val="20"/>
        </w:rPr>
      </w:pPr>
    </w:p>
    <w:p w14:paraId="5710CAA4">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2.5. Calendarul de desfășurare</w:t>
      </w:r>
    </w:p>
    <w:p w14:paraId="4602123A">
      <w:pPr>
        <w:pStyle w:val="3"/>
        <w:rPr>
          <w:rFonts w:ascii="Arial" w:hAnsi="Arial" w:cs="Arial"/>
          <w:b w:val="0"/>
          <w:bCs w:val="0"/>
          <w:szCs w:val="20"/>
          <w:u w:val="single"/>
        </w:rPr>
      </w:pPr>
      <w:r>
        <w:rPr>
          <w:rFonts w:ascii="Arial" w:hAnsi="Arial" w:cs="Arial"/>
          <w:bCs w:val="0"/>
          <w:szCs w:val="20"/>
        </w:rPr>
        <w:t xml:space="preserve">Data lansării </w:t>
      </w:r>
      <w:r>
        <w:rPr>
          <w:rFonts w:ascii="Arial" w:hAnsi="Arial" w:cs="Arial"/>
          <w:b w:val="0"/>
          <w:bCs w:val="0"/>
          <w:szCs w:val="20"/>
        </w:rPr>
        <w:t xml:space="preserve">concursului de finanţare este </w:t>
      </w:r>
      <w:r>
        <w:rPr>
          <w:rFonts w:ascii="Arial" w:hAnsi="Arial" w:cs="Arial"/>
          <w:bCs w:val="0"/>
          <w:szCs w:val="20"/>
        </w:rPr>
        <w:t xml:space="preserve">23 iulie 2025, ora 12.00, apelul de proiecte fiind deschis </w:t>
      </w:r>
      <w:r>
        <w:rPr>
          <w:rFonts w:ascii="Arial" w:hAnsi="Arial" w:cs="Arial"/>
          <w:szCs w:val="20"/>
        </w:rPr>
        <w:t xml:space="preserve">până la data limită de </w:t>
      </w:r>
      <w:bookmarkStart w:id="1" w:name="_GoBack"/>
      <w:bookmarkEnd w:id="1"/>
      <w:r>
        <w:rPr>
          <w:rFonts w:ascii="Arial" w:hAnsi="Arial" w:cs="Arial"/>
          <w:szCs w:val="20"/>
        </w:rPr>
        <w:t>0</w:t>
      </w:r>
      <w:r>
        <w:rPr>
          <w:rFonts w:hint="default" w:ascii="Arial" w:hAnsi="Arial" w:cs="Arial"/>
          <w:szCs w:val="20"/>
          <w:lang w:val="ro-RO"/>
        </w:rPr>
        <w:t>2</w:t>
      </w:r>
      <w:r>
        <w:rPr>
          <w:rFonts w:ascii="Arial" w:hAnsi="Arial" w:cs="Arial"/>
          <w:szCs w:val="20"/>
        </w:rPr>
        <w:t xml:space="preserve"> septembrie 202</w:t>
      </w:r>
      <w:r>
        <w:rPr>
          <w:rFonts w:hint="default" w:ascii="Arial" w:hAnsi="Arial" w:cs="Arial"/>
          <w:szCs w:val="20"/>
          <w:lang w:val="ro-RO"/>
        </w:rPr>
        <w:t>5</w:t>
      </w:r>
      <w:r>
        <w:rPr>
          <w:rFonts w:ascii="Arial" w:hAnsi="Arial" w:cs="Arial"/>
          <w:szCs w:val="20"/>
        </w:rPr>
        <w:t xml:space="preserve">, ora 17:00. </w:t>
      </w:r>
    </w:p>
    <w:p w14:paraId="25B1AB15">
      <w:pPr>
        <w:rPr>
          <w:rFonts w:ascii="Arial" w:hAnsi="Arial" w:cs="Arial"/>
          <w:b/>
          <w:bCs/>
          <w:sz w:val="22"/>
          <w:szCs w:val="20"/>
          <w:u w:val="single"/>
          <w:lang w:val="ro-RO"/>
        </w:rPr>
      </w:pPr>
    </w:p>
    <w:p w14:paraId="588212A9">
      <w:pPr>
        <w:pStyle w:val="12"/>
        <w:spacing w:line="240" w:lineRule="auto"/>
        <w:rPr>
          <w:rFonts w:ascii="Arial" w:hAnsi="Arial" w:cs="Arial"/>
          <w:szCs w:val="20"/>
        </w:rPr>
      </w:pPr>
    </w:p>
    <w:p w14:paraId="1112C433">
      <w:pPr>
        <w:pStyle w:val="12"/>
        <w:spacing w:line="240" w:lineRule="auto"/>
        <w:rPr>
          <w:rFonts w:ascii="Arial" w:hAnsi="Arial" w:cs="Arial"/>
          <w:szCs w:val="20"/>
        </w:rPr>
      </w:pPr>
      <w:r>
        <w:rPr>
          <w:rFonts w:ascii="Arial" w:hAnsi="Arial" w:cs="Arial"/>
          <w:b/>
          <w:szCs w:val="20"/>
        </w:rPr>
        <w:t>Procesul de evaluare și selecţie</w:t>
      </w:r>
      <w:r>
        <w:rPr>
          <w:rFonts w:ascii="Arial" w:hAnsi="Arial" w:cs="Arial"/>
          <w:szCs w:val="20"/>
        </w:rPr>
        <w:t xml:space="preserve"> a proiectelor ce cuprinde două etape, descrise în secțiunea 5, se va desfășura în perioada 3 septembrie – 13 septembrie. </w:t>
      </w:r>
    </w:p>
    <w:p w14:paraId="1E25BE3D">
      <w:pPr>
        <w:pStyle w:val="12"/>
        <w:spacing w:line="240" w:lineRule="auto"/>
        <w:ind w:left="360"/>
        <w:rPr>
          <w:rFonts w:ascii="Arial" w:hAnsi="Arial" w:cs="Arial"/>
          <w:szCs w:val="20"/>
        </w:rPr>
      </w:pPr>
    </w:p>
    <w:p w14:paraId="28FFF1B8">
      <w:pPr>
        <w:pStyle w:val="12"/>
        <w:spacing w:line="240" w:lineRule="auto"/>
        <w:rPr>
          <w:rFonts w:ascii="Arial" w:hAnsi="Arial" w:cs="Arial"/>
          <w:szCs w:val="20"/>
        </w:rPr>
      </w:pPr>
      <w:r>
        <w:rPr>
          <w:rFonts w:ascii="Arial" w:hAnsi="Arial" w:cs="Arial"/>
          <w:b/>
          <w:szCs w:val="20"/>
        </w:rPr>
        <w:t xml:space="preserve">Ȋntocmirea contractelor de sponsorizare între Fundația Orange și câștigători: </w:t>
      </w:r>
      <w:r>
        <w:rPr>
          <w:rFonts w:ascii="Arial" w:hAnsi="Arial" w:cs="Arial"/>
          <w:szCs w:val="20"/>
        </w:rPr>
        <w:t>se va face</w:t>
      </w:r>
      <w:r>
        <w:rPr>
          <w:rFonts w:ascii="Arial" w:hAnsi="Arial" w:cs="Arial"/>
          <w:b/>
          <w:szCs w:val="20"/>
        </w:rPr>
        <w:t xml:space="preserve"> </w:t>
      </w:r>
      <w:r>
        <w:rPr>
          <w:rFonts w:ascii="Arial" w:hAnsi="Arial" w:cs="Arial"/>
          <w:szCs w:val="20"/>
        </w:rPr>
        <w:t>până la 15 octombrie 2025.</w:t>
      </w:r>
    </w:p>
    <w:p w14:paraId="57966203">
      <w:pPr>
        <w:pStyle w:val="12"/>
        <w:spacing w:line="240" w:lineRule="auto"/>
        <w:rPr>
          <w:rFonts w:ascii="Arial" w:hAnsi="Arial" w:cs="Arial"/>
          <w:szCs w:val="20"/>
        </w:rPr>
      </w:pPr>
    </w:p>
    <w:p w14:paraId="7DE8E539">
      <w:pPr>
        <w:pStyle w:val="12"/>
        <w:spacing w:line="240" w:lineRule="auto"/>
        <w:rPr>
          <w:rFonts w:ascii="Arial" w:hAnsi="Arial" w:cs="Arial"/>
          <w:szCs w:val="20"/>
        </w:rPr>
      </w:pPr>
      <w:r>
        <w:rPr>
          <w:rFonts w:ascii="Arial" w:hAnsi="Arial" w:cs="Arial"/>
          <w:b/>
          <w:szCs w:val="20"/>
        </w:rPr>
        <w:t xml:space="preserve">Anunţarea rezultatelor concursului: </w:t>
      </w:r>
      <w:r>
        <w:rPr>
          <w:rFonts w:ascii="Arial" w:hAnsi="Arial" w:cs="Arial"/>
          <w:szCs w:val="20"/>
        </w:rPr>
        <w:t>Organizatorul va anunța public câștigătorii</w:t>
      </w:r>
      <w:r>
        <w:rPr>
          <w:rFonts w:ascii="Arial" w:hAnsi="Arial" w:cs="Arial"/>
          <w:b/>
          <w:szCs w:val="20"/>
        </w:rPr>
        <w:t xml:space="preserve"> </w:t>
      </w:r>
      <w:r>
        <w:rPr>
          <w:rFonts w:ascii="Arial" w:hAnsi="Arial" w:cs="Arial"/>
          <w:szCs w:val="20"/>
        </w:rPr>
        <w:t xml:space="preserve">pe website-ul fundatiei </w:t>
      </w:r>
      <w:r>
        <w:rPr>
          <w:sz w:val="24"/>
        </w:rPr>
        <w:fldChar w:fldCharType="begin"/>
      </w:r>
      <w:r>
        <w:rPr>
          <w:rFonts w:ascii="Arial" w:hAnsi="Arial" w:cs="Arial"/>
          <w:sz w:val="24"/>
        </w:rPr>
        <w:instrText xml:space="preserve"> HYPERLINK "http://www.fundatiaorange.ro" </w:instrText>
      </w:r>
      <w:r>
        <w:rPr>
          <w:sz w:val="24"/>
        </w:rPr>
        <w:fldChar w:fldCharType="separate"/>
      </w:r>
      <w:r>
        <w:rPr>
          <w:rStyle w:val="25"/>
          <w:rFonts w:ascii="Arial" w:hAnsi="Arial" w:cs="Arial"/>
          <w:color w:val="FF7900"/>
          <w:szCs w:val="20"/>
        </w:rPr>
        <w:t>www.fundatiaorange.ro</w:t>
      </w:r>
      <w:r>
        <w:rPr>
          <w:rStyle w:val="25"/>
          <w:rFonts w:ascii="Arial" w:hAnsi="Arial" w:cs="Arial"/>
          <w:color w:val="FF7900"/>
          <w:szCs w:val="20"/>
        </w:rPr>
        <w:fldChar w:fldCharType="end"/>
      </w:r>
      <w:r>
        <w:rPr>
          <w:rFonts w:ascii="Arial" w:hAnsi="Arial" w:cs="Arial"/>
          <w:szCs w:val="20"/>
        </w:rPr>
        <w:t xml:space="preserve"> până la data de 17 septembrie 2025</w:t>
      </w:r>
      <w:r>
        <w:rPr>
          <w:rFonts w:ascii="Arial" w:hAnsi="Arial" w:cs="Arial"/>
          <w:b/>
          <w:szCs w:val="20"/>
        </w:rPr>
        <w:t>.</w:t>
      </w:r>
    </w:p>
    <w:p w14:paraId="0F4A46D0">
      <w:pPr>
        <w:pStyle w:val="12"/>
        <w:spacing w:line="240" w:lineRule="auto"/>
        <w:jc w:val="both"/>
        <w:rPr>
          <w:rFonts w:ascii="Arial" w:hAnsi="Arial" w:cs="Arial"/>
          <w:szCs w:val="20"/>
        </w:rPr>
      </w:pPr>
    </w:p>
    <w:tbl>
      <w:tblPr>
        <w:tblStyle w:val="10"/>
        <w:tblW w:w="8820" w:type="dxa"/>
        <w:tblInd w:w="0" w:type="dxa"/>
        <w:tblLayout w:type="autofit"/>
        <w:tblCellMar>
          <w:top w:w="0" w:type="dxa"/>
          <w:left w:w="108" w:type="dxa"/>
          <w:bottom w:w="0" w:type="dxa"/>
          <w:right w:w="108" w:type="dxa"/>
        </w:tblCellMar>
      </w:tblPr>
      <w:tblGrid>
        <w:gridCol w:w="2540"/>
        <w:gridCol w:w="6280"/>
      </w:tblGrid>
      <w:tr w14:paraId="0C236405">
        <w:trPr>
          <w:trHeight w:val="288" w:hRule="atLeast"/>
        </w:trPr>
        <w:tc>
          <w:tcPr>
            <w:tcW w:w="2540" w:type="dxa"/>
            <w:tcBorders>
              <w:top w:val="nil"/>
              <w:left w:val="nil"/>
              <w:bottom w:val="nil"/>
              <w:right w:val="single" w:color="auto" w:sz="12" w:space="0"/>
            </w:tcBorders>
            <w:shd w:val="clear" w:color="auto" w:fill="auto"/>
            <w:noWrap/>
            <w:vAlign w:val="bottom"/>
          </w:tcPr>
          <w:p w14:paraId="354F1CB5">
            <w:pPr>
              <w:spacing w:before="120"/>
              <w:jc w:val="center"/>
              <w:rPr>
                <w:rFonts w:ascii="Arial" w:hAnsi="Arial" w:cs="Arial"/>
                <w:b w:val="0"/>
                <w:bCs/>
                <w:color w:val="000000"/>
                <w:szCs w:val="22"/>
              </w:rPr>
            </w:pPr>
            <w:r>
              <w:rPr>
                <w:rFonts w:ascii="Arial" w:hAnsi="Arial" w:cs="Arial"/>
                <w:b w:val="0"/>
                <w:bCs/>
                <w:sz w:val="22"/>
                <w:szCs w:val="20"/>
              </w:rPr>
              <mc:AlternateContent>
                <mc:Choice Requires="wps">
                  <w:drawing>
                    <wp:anchor distT="0" distB="0" distL="114300" distR="114300" simplePos="0" relativeHeight="251660288" behindDoc="0" locked="0" layoutInCell="1" allowOverlap="1">
                      <wp:simplePos x="0" y="0"/>
                      <wp:positionH relativeFrom="column">
                        <wp:posOffset>1511300</wp:posOffset>
                      </wp:positionH>
                      <wp:positionV relativeFrom="paragraph">
                        <wp:posOffset>106680</wp:posOffset>
                      </wp:positionV>
                      <wp:extent cx="68580" cy="83820"/>
                      <wp:effectExtent l="57150" t="19050" r="45720" b="68580"/>
                      <wp:wrapNone/>
                      <wp:docPr id="3" name="Diamond 3"/>
                      <wp:cNvGraphicFramePr/>
                      <a:graphic xmlns:a="http://schemas.openxmlformats.org/drawingml/2006/main">
                        <a:graphicData uri="http://schemas.microsoft.com/office/word/2010/wordprocessingShape">
                          <wps:wsp>
                            <wps:cNvSpPr/>
                            <wps:spPr>
                              <a:xfrm>
                                <a:off x="0" y="0"/>
                                <a:ext cx="68580" cy="83820"/>
                              </a:xfrm>
                              <a:prstGeom prst="diamond">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19pt;margin-top:8.4pt;height:6.6pt;width:5.4pt;z-index:251660288;v-text-anchor:middle;mso-width-relative:page;mso-height-relative:page;" fillcolor="#F79646 [3209]" filled="t" stroked="f" coordsize="21600,21600" o:gfxdata="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K887ONYAAAAJAQAADwAAAAAAAAABACAAAAAiAAAAZHJzL2Rvd25yZXYueG1sUEsBAhQA&#10;FAAAAAgAh07iQBmveumfAgAAYAUAAA4AAAAAAAAAAQAgAAAAJQEAAGRycy9lMm9Eb2MueG1sUEsF&#10;BgAAAAAGAAYAWQEAADYGAAAAAA==&#10;">
                      <v:fill on="t" focussize="0,0"/>
                      <v:stroke on="f"/>
                      <v:imagedata o:title=""/>
                      <o:lock v:ext="edit" aspectratio="f"/>
                      <v:shadow on="t" color="#000000" opacity="22937f" offset="0pt,1.81102362204724pt" origin="0f,32768f" matrix="65536f,0f,0f,65536f"/>
                    </v:shape>
                  </w:pict>
                </mc:Fallback>
              </mc:AlternateContent>
            </w:r>
            <w:r>
              <w:rPr>
                <w:rFonts w:hint="default" w:ascii="Arial" w:hAnsi="Arial" w:cs="Arial"/>
                <w:b w:val="0"/>
                <w:bCs/>
                <w:sz w:val="22"/>
                <w:szCs w:val="20"/>
                <w:lang w:val="ro-RO"/>
              </w:rPr>
              <w:t>23</w:t>
            </w:r>
            <w:r>
              <w:rPr>
                <w:rFonts w:ascii="Arial" w:hAnsi="Arial" w:cs="Arial"/>
                <w:b w:val="0"/>
                <w:bCs/>
                <w:color w:val="000000"/>
                <w:szCs w:val="22"/>
              </w:rPr>
              <w:t xml:space="preserve"> iulie</w:t>
            </w:r>
          </w:p>
        </w:tc>
        <w:tc>
          <w:tcPr>
            <w:tcW w:w="6280" w:type="dxa"/>
            <w:tcBorders>
              <w:top w:val="nil"/>
              <w:left w:val="single" w:color="auto" w:sz="12" w:space="0"/>
              <w:bottom w:val="nil"/>
              <w:right w:val="nil"/>
            </w:tcBorders>
            <w:shd w:val="clear" w:color="auto" w:fill="auto"/>
            <w:noWrap/>
            <w:vAlign w:val="bottom"/>
          </w:tcPr>
          <w:p w14:paraId="370D1675">
            <w:pPr>
              <w:spacing w:before="120"/>
              <w:ind w:left="501"/>
              <w:rPr>
                <w:rFonts w:ascii="Arial" w:hAnsi="Arial" w:cs="Arial"/>
                <w:color w:val="000000"/>
                <w:szCs w:val="22"/>
              </w:rPr>
            </w:pPr>
            <w:r>
              <w:rPr>
                <w:rFonts w:ascii="Arial" w:hAnsi="Arial" w:cs="Arial"/>
                <w:color w:val="000000"/>
                <w:szCs w:val="22"/>
              </w:rPr>
              <w:t xml:space="preserve">Lansarea concursului de proiecte  </w:t>
            </w:r>
          </w:p>
        </w:tc>
      </w:tr>
      <w:tr w14:paraId="60463741">
        <w:trPr>
          <w:trHeight w:val="288" w:hRule="atLeast"/>
        </w:trPr>
        <w:tc>
          <w:tcPr>
            <w:tcW w:w="2540" w:type="dxa"/>
            <w:tcBorders>
              <w:top w:val="nil"/>
              <w:left w:val="nil"/>
              <w:bottom w:val="nil"/>
              <w:right w:val="single" w:color="auto" w:sz="12" w:space="0"/>
            </w:tcBorders>
            <w:shd w:val="clear" w:color="auto" w:fill="auto"/>
            <w:noWrap/>
            <w:vAlign w:val="bottom"/>
          </w:tcPr>
          <w:p w14:paraId="44C0BB4E">
            <w:pPr>
              <w:spacing w:before="120"/>
              <w:jc w:val="center"/>
              <w:rPr>
                <w:rFonts w:ascii="Arial" w:hAnsi="Arial" w:cs="Arial"/>
                <w:b w:val="0"/>
                <w:bCs/>
                <w:color w:val="000000"/>
                <w:szCs w:val="22"/>
              </w:rPr>
            </w:pPr>
            <w:r>
              <w:rPr>
                <w:rFonts w:ascii="Arial" w:hAnsi="Arial" w:cs="Arial"/>
                <w:b w:val="0"/>
                <w:bCs/>
                <w:sz w:val="22"/>
                <w:szCs w:val="20"/>
              </w:rPr>
              <mc:AlternateContent>
                <mc:Choice Requires="wps">
                  <w:drawing>
                    <wp:anchor distT="0" distB="0" distL="114300" distR="114300" simplePos="0" relativeHeight="251659264" behindDoc="0" locked="0" layoutInCell="1" allowOverlap="1">
                      <wp:simplePos x="0" y="0"/>
                      <wp:positionH relativeFrom="column">
                        <wp:posOffset>1510665</wp:posOffset>
                      </wp:positionH>
                      <wp:positionV relativeFrom="paragraph">
                        <wp:posOffset>121920</wp:posOffset>
                      </wp:positionV>
                      <wp:extent cx="68580" cy="83820"/>
                      <wp:effectExtent l="57150" t="19050" r="45720" b="68580"/>
                      <wp:wrapNone/>
                      <wp:docPr id="1" name="Diamond 1"/>
                      <wp:cNvGraphicFramePr/>
                      <a:graphic xmlns:a="http://schemas.openxmlformats.org/drawingml/2006/main">
                        <a:graphicData uri="http://schemas.microsoft.com/office/word/2010/wordprocessingShape">
                          <wps:wsp>
                            <wps:cNvSpPr/>
                            <wps:spPr>
                              <a:xfrm>
                                <a:off x="0" y="0"/>
                                <a:ext cx="68580" cy="83820"/>
                              </a:xfrm>
                              <a:prstGeom prst="diamond">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18.95pt;margin-top:9.6pt;height:6.6pt;width:5.4pt;z-index:251659264;v-text-anchor:middle;mso-width-relative:page;mso-height-relative:page;" fillcolor="#F79646 [3209]" filled="t" stroked="f" coordsize="21600,21600" o:gfxdata="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4eQAtcAAAAJAQAADwAAAAAAAAABACAAAAAiAAAAZHJzL2Rvd25yZXYueG1sUEsBAhQA&#10;FAAAAAgAh07iQPD3kvaeAgAAYAUAAA4AAAAAAAAAAQAgAAAAJgEAAGRycy9lMm9Eb2MueG1sUEsF&#10;BgAAAAAGAAYAWQEAADYGAAAAAA==&#10;">
                      <v:fill on="t" focussize="0,0"/>
                      <v:stroke on="f"/>
                      <v:imagedata o:title=""/>
                      <o:lock v:ext="edit" aspectratio="f"/>
                      <v:shadow on="t" color="#000000" opacity="22937f" offset="0pt,1.81102362204724pt" origin="0f,32768f" matrix="65536f,0f,0f,65536f"/>
                    </v:shape>
                  </w:pict>
                </mc:Fallback>
              </mc:AlternateContent>
            </w:r>
            <w:r>
              <w:rPr>
                <w:rFonts w:hint="default" w:ascii="Arial" w:hAnsi="Arial" w:cs="Arial"/>
                <w:b w:val="0"/>
                <w:bCs/>
                <w:sz w:val="22"/>
                <w:szCs w:val="20"/>
                <w:lang w:val="ro-RO"/>
              </w:rPr>
              <w:t>23</w:t>
            </w:r>
            <w:r>
              <w:rPr>
                <w:rFonts w:ascii="Arial" w:hAnsi="Arial" w:cs="Arial"/>
                <w:b w:val="0"/>
                <w:bCs/>
                <w:sz w:val="22"/>
                <w:szCs w:val="20"/>
              </w:rPr>
              <w:t xml:space="preserve"> iulie</w:t>
            </w:r>
            <w:r>
              <w:rPr>
                <w:rFonts w:ascii="Arial" w:hAnsi="Arial" w:cs="Arial"/>
                <w:b w:val="0"/>
                <w:bCs/>
                <w:color w:val="000000"/>
                <w:szCs w:val="22"/>
              </w:rPr>
              <w:t xml:space="preserve"> – </w:t>
            </w:r>
            <w:r>
              <w:rPr>
                <w:rFonts w:hint="default" w:ascii="Arial" w:hAnsi="Arial" w:cs="Arial"/>
                <w:b w:val="0"/>
                <w:bCs/>
                <w:color w:val="000000"/>
                <w:szCs w:val="22"/>
                <w:lang w:val="ro-RO"/>
              </w:rPr>
              <w:t>2</w:t>
            </w:r>
            <w:r>
              <w:rPr>
                <w:rFonts w:ascii="Arial" w:hAnsi="Arial" w:cs="Arial"/>
                <w:b w:val="0"/>
                <w:bCs/>
                <w:color w:val="000000"/>
                <w:szCs w:val="22"/>
              </w:rPr>
              <w:t xml:space="preserve"> septembrie</w:t>
            </w:r>
          </w:p>
        </w:tc>
        <w:tc>
          <w:tcPr>
            <w:tcW w:w="6280" w:type="dxa"/>
            <w:tcBorders>
              <w:top w:val="nil"/>
              <w:left w:val="single" w:color="auto" w:sz="12" w:space="0"/>
              <w:bottom w:val="nil"/>
              <w:right w:val="nil"/>
            </w:tcBorders>
            <w:shd w:val="clear" w:color="auto" w:fill="auto"/>
            <w:noWrap/>
            <w:vAlign w:val="bottom"/>
          </w:tcPr>
          <w:p w14:paraId="30DE6E9C">
            <w:pPr>
              <w:spacing w:before="120"/>
              <w:ind w:left="501"/>
              <w:rPr>
                <w:rFonts w:ascii="Arial" w:hAnsi="Arial" w:cs="Arial"/>
                <w:color w:val="000000"/>
                <w:szCs w:val="22"/>
              </w:rPr>
            </w:pPr>
            <w:r>
              <w:rPr>
                <w:rFonts w:ascii="Arial" w:hAnsi="Arial" w:cs="Arial"/>
                <w:color w:val="000000"/>
                <w:szCs w:val="22"/>
              </w:rPr>
              <w:t xml:space="preserve">Înscrierea proiectelor </w:t>
            </w:r>
          </w:p>
        </w:tc>
      </w:tr>
      <w:tr w14:paraId="563FB868">
        <w:trPr>
          <w:trHeight w:val="288" w:hRule="atLeast"/>
        </w:trPr>
        <w:tc>
          <w:tcPr>
            <w:tcW w:w="2540" w:type="dxa"/>
            <w:tcBorders>
              <w:top w:val="nil"/>
              <w:left w:val="nil"/>
              <w:bottom w:val="nil"/>
              <w:right w:val="single" w:color="auto" w:sz="12" w:space="0"/>
            </w:tcBorders>
            <w:shd w:val="clear" w:color="auto" w:fill="auto"/>
            <w:noWrap/>
            <w:vAlign w:val="bottom"/>
          </w:tcPr>
          <w:p w14:paraId="00C297A0">
            <w:pPr>
              <w:spacing w:before="120"/>
              <w:jc w:val="center"/>
              <w:rPr>
                <w:rFonts w:ascii="Arial" w:hAnsi="Arial" w:cs="Arial"/>
                <w:b w:val="0"/>
                <w:bCs/>
                <w:color w:val="000000"/>
                <w:szCs w:val="22"/>
              </w:rPr>
            </w:pPr>
            <w:r>
              <w:rPr>
                <w:rFonts w:ascii="Arial" w:hAnsi="Arial" w:cs="Arial"/>
                <w:b w:val="0"/>
                <w:bCs/>
                <w:sz w:val="22"/>
                <w:szCs w:val="20"/>
              </w:rPr>
              <mc:AlternateContent>
                <mc:Choice Requires="wps">
                  <w:drawing>
                    <wp:anchor distT="0" distB="0" distL="114300" distR="114300" simplePos="0" relativeHeight="251663360" behindDoc="0" locked="0" layoutInCell="1" allowOverlap="1">
                      <wp:simplePos x="0" y="0"/>
                      <wp:positionH relativeFrom="column">
                        <wp:posOffset>1507490</wp:posOffset>
                      </wp:positionH>
                      <wp:positionV relativeFrom="paragraph">
                        <wp:posOffset>107315</wp:posOffset>
                      </wp:positionV>
                      <wp:extent cx="68580" cy="83820"/>
                      <wp:effectExtent l="57150" t="19050" r="45720" b="68580"/>
                      <wp:wrapNone/>
                      <wp:docPr id="8" name="Diamond 8"/>
                      <wp:cNvGraphicFramePr/>
                      <a:graphic xmlns:a="http://schemas.openxmlformats.org/drawingml/2006/main">
                        <a:graphicData uri="http://schemas.microsoft.com/office/word/2010/wordprocessingShape">
                          <wps:wsp>
                            <wps:cNvSpPr/>
                            <wps:spPr>
                              <a:xfrm>
                                <a:off x="0" y="0"/>
                                <a:ext cx="68580" cy="83820"/>
                              </a:xfrm>
                              <a:prstGeom prst="diamond">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18.7pt;margin-top:8.45pt;height:6.6pt;width:5.4pt;z-index:251663360;v-text-anchor:middle;mso-width-relative:page;mso-height-relative:page;" fillcolor="#F79646 [3209]" filled="t" stroked="f" coordsize="21600,21600" o:gfxdata="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cedQ3XAAAACQEAAA8AAAAAAAAAAQAgAAAAIgAAAGRycy9kb3ducmV2LnhtbFBLAQIU&#10;ABQAAAAIAIdO4kAAO39rnwIAAGAFAAAOAAAAAAAAAAEAIAAAACYBAABkcnMvZTJvRG9jLnhtbFBL&#10;BQYAAAAABgAGAFkBAAA3BgAAAAA=&#10;">
                      <v:fill on="t" focussize="0,0"/>
                      <v:stroke on="f"/>
                      <v:imagedata o:title=""/>
                      <o:lock v:ext="edit" aspectratio="f"/>
                      <v:shadow on="t" color="#000000" opacity="22937f" offset="0pt,1.81102362204724pt" origin="0f,32768f" matrix="65536f,0f,0f,65536f"/>
                    </v:shape>
                  </w:pict>
                </mc:Fallback>
              </mc:AlternateContent>
            </w:r>
            <w:r>
              <w:rPr>
                <w:rFonts w:hint="default" w:ascii="Arial" w:hAnsi="Arial" w:cs="Arial"/>
                <w:b w:val="0"/>
                <w:bCs/>
                <w:sz w:val="22"/>
                <w:szCs w:val="20"/>
                <w:lang w:val="ro-RO"/>
              </w:rPr>
              <w:t>3</w:t>
            </w:r>
            <w:r>
              <w:rPr>
                <w:rFonts w:ascii="Arial" w:hAnsi="Arial" w:cs="Arial"/>
                <w:b w:val="0"/>
                <w:bCs/>
                <w:color w:val="000000"/>
                <w:szCs w:val="22"/>
              </w:rPr>
              <w:t xml:space="preserve"> septembrie</w:t>
            </w:r>
            <w:r>
              <w:rPr>
                <w:rFonts w:hint="default" w:ascii="Arial" w:hAnsi="Arial" w:cs="Arial"/>
                <w:b w:val="0"/>
                <w:bCs/>
                <w:color w:val="000000"/>
                <w:szCs w:val="22"/>
                <w:lang w:val="ro-RO"/>
              </w:rPr>
              <w:t xml:space="preserve"> </w:t>
            </w:r>
            <w:r>
              <w:rPr>
                <w:rFonts w:ascii="Arial" w:hAnsi="Arial" w:cs="Arial"/>
                <w:b w:val="0"/>
                <w:bCs/>
                <w:color w:val="000000"/>
                <w:szCs w:val="22"/>
              </w:rPr>
              <w:t>- 13 septembrie</w:t>
            </w:r>
          </w:p>
        </w:tc>
        <w:tc>
          <w:tcPr>
            <w:tcW w:w="6280" w:type="dxa"/>
            <w:tcBorders>
              <w:top w:val="nil"/>
              <w:left w:val="single" w:color="auto" w:sz="12" w:space="0"/>
              <w:bottom w:val="nil"/>
              <w:right w:val="nil"/>
            </w:tcBorders>
            <w:shd w:val="clear" w:color="auto" w:fill="auto"/>
            <w:noWrap/>
            <w:vAlign w:val="bottom"/>
          </w:tcPr>
          <w:p w14:paraId="443F94E4">
            <w:pPr>
              <w:spacing w:before="120"/>
              <w:ind w:left="501"/>
              <w:rPr>
                <w:rFonts w:ascii="Arial" w:hAnsi="Arial" w:cs="Arial"/>
                <w:color w:val="000000"/>
                <w:szCs w:val="22"/>
              </w:rPr>
            </w:pPr>
            <w:r>
              <w:rPr>
                <w:rFonts w:ascii="Arial" w:hAnsi="Arial" w:cs="Arial"/>
                <w:color w:val="000000"/>
                <w:szCs w:val="22"/>
              </w:rPr>
              <w:t>Evaluarea și selecția proiectelor</w:t>
            </w:r>
          </w:p>
        </w:tc>
      </w:tr>
      <w:tr w14:paraId="4DCC40A7">
        <w:trPr>
          <w:trHeight w:val="288" w:hRule="atLeast"/>
        </w:trPr>
        <w:tc>
          <w:tcPr>
            <w:tcW w:w="2540" w:type="dxa"/>
            <w:tcBorders>
              <w:top w:val="nil"/>
              <w:left w:val="nil"/>
              <w:bottom w:val="nil"/>
              <w:right w:val="single" w:color="auto" w:sz="12" w:space="0"/>
            </w:tcBorders>
            <w:shd w:val="clear" w:color="auto" w:fill="auto"/>
            <w:noWrap/>
            <w:vAlign w:val="bottom"/>
          </w:tcPr>
          <w:p w14:paraId="5DDA3BCE">
            <w:pPr>
              <w:spacing w:before="120"/>
              <w:rPr>
                <w:rFonts w:ascii="Arial" w:hAnsi="Arial" w:cs="Arial"/>
                <w:color w:val="000000"/>
                <w:szCs w:val="22"/>
              </w:rPr>
            </w:pPr>
            <w:r>
              <w:rPr>
                <w:rFonts w:ascii="Arial" w:hAnsi="Arial" w:cs="Arial"/>
                <w:sz w:val="22"/>
                <w:szCs w:val="20"/>
              </w:rPr>
              <mc:AlternateContent>
                <mc:Choice Requires="wps">
                  <w:drawing>
                    <wp:anchor distT="0" distB="0" distL="114300" distR="114300" simplePos="0" relativeHeight="251662336" behindDoc="0" locked="0" layoutInCell="1" allowOverlap="1">
                      <wp:simplePos x="0" y="0"/>
                      <wp:positionH relativeFrom="column">
                        <wp:posOffset>1510665</wp:posOffset>
                      </wp:positionH>
                      <wp:positionV relativeFrom="paragraph">
                        <wp:posOffset>118110</wp:posOffset>
                      </wp:positionV>
                      <wp:extent cx="68580" cy="83820"/>
                      <wp:effectExtent l="57150" t="19050" r="45720" b="68580"/>
                      <wp:wrapNone/>
                      <wp:docPr id="5" name="Diamond 5"/>
                      <wp:cNvGraphicFramePr/>
                      <a:graphic xmlns:a="http://schemas.openxmlformats.org/drawingml/2006/main">
                        <a:graphicData uri="http://schemas.microsoft.com/office/word/2010/wordprocessingShape">
                          <wps:wsp>
                            <wps:cNvSpPr/>
                            <wps:spPr>
                              <a:xfrm>
                                <a:off x="0" y="0"/>
                                <a:ext cx="68580" cy="83820"/>
                              </a:xfrm>
                              <a:prstGeom prst="diamond">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18.95pt;margin-top:9.3pt;height:6.6pt;width:5.4pt;z-index:251662336;v-text-anchor:middle;mso-width-relative:page;mso-height-relative:page;" fillcolor="#F79646 [3209]" filled="t" stroked="f" coordsize="21600,21600" o:gfxdata="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HqVUPXXAAAACQEAAA8AAAAAAAAAAQAgAAAAIgAAAGRycy9kb3ducmV2LnhtbFBLAQIU&#10;ABQAAAAIAIdO4kAiRkLJnwIAAGAFAAAOAAAAAAAAAAEAIAAAACYBAABkcnMvZTJvRG9jLnhtbFBL&#10;BQYAAAAABgAGAFkBAAA3BgAAAAA=&#10;">
                      <v:fill on="t" focussize="0,0"/>
                      <v:stroke on="f"/>
                      <v:imagedata o:title=""/>
                      <o:lock v:ext="edit" aspectratio="f"/>
                      <v:shadow on="t" color="#000000" opacity="22937f" offset="0pt,1.81102362204724pt" origin="0f,32768f" matrix="65536f,0f,0f,65536f"/>
                    </v:shape>
                  </w:pict>
                </mc:Fallback>
              </mc:AlternateContent>
            </w:r>
            <w:r>
              <w:rPr>
                <w:rFonts w:ascii="Arial" w:hAnsi="Arial" w:cs="Arial"/>
                <w:color w:val="000000"/>
                <w:szCs w:val="22"/>
              </w:rPr>
              <w:t xml:space="preserve">          17 septembrie</w:t>
            </w:r>
          </w:p>
        </w:tc>
        <w:tc>
          <w:tcPr>
            <w:tcW w:w="6280" w:type="dxa"/>
            <w:tcBorders>
              <w:top w:val="nil"/>
              <w:left w:val="single" w:color="auto" w:sz="12" w:space="0"/>
              <w:bottom w:val="nil"/>
              <w:right w:val="nil"/>
            </w:tcBorders>
            <w:shd w:val="clear" w:color="auto" w:fill="auto"/>
            <w:noWrap/>
            <w:vAlign w:val="bottom"/>
          </w:tcPr>
          <w:p w14:paraId="1443A6D4">
            <w:pPr>
              <w:spacing w:before="120"/>
              <w:ind w:left="501"/>
              <w:rPr>
                <w:rFonts w:ascii="Arial" w:hAnsi="Arial" w:cs="Arial"/>
                <w:color w:val="000000"/>
                <w:szCs w:val="22"/>
              </w:rPr>
            </w:pPr>
          </w:p>
          <w:p w14:paraId="18353F5B">
            <w:pPr>
              <w:spacing w:before="120"/>
              <w:ind w:left="501"/>
              <w:rPr>
                <w:rFonts w:ascii="Arial" w:hAnsi="Arial" w:cs="Arial"/>
                <w:color w:val="000000"/>
                <w:szCs w:val="22"/>
              </w:rPr>
            </w:pPr>
            <w:r>
              <w:rPr>
                <w:rFonts w:ascii="Arial" w:hAnsi="Arial" w:cs="Arial"/>
                <w:color w:val="000000"/>
                <w:szCs w:val="22"/>
              </w:rPr>
              <w:t>Anunțarea proiectelor câștigătoare</w:t>
            </w:r>
          </w:p>
        </w:tc>
      </w:tr>
      <w:tr w14:paraId="795A2689">
        <w:trPr>
          <w:trHeight w:val="288" w:hRule="atLeast"/>
        </w:trPr>
        <w:tc>
          <w:tcPr>
            <w:tcW w:w="2540" w:type="dxa"/>
            <w:tcBorders>
              <w:top w:val="nil"/>
              <w:left w:val="nil"/>
              <w:bottom w:val="nil"/>
              <w:right w:val="single" w:color="auto" w:sz="12" w:space="0"/>
            </w:tcBorders>
            <w:shd w:val="clear" w:color="auto" w:fill="auto"/>
            <w:noWrap/>
            <w:vAlign w:val="bottom"/>
          </w:tcPr>
          <w:p w14:paraId="09F0FE97">
            <w:pPr>
              <w:spacing w:before="120"/>
              <w:jc w:val="center"/>
              <w:rPr>
                <w:rFonts w:ascii="Arial" w:hAnsi="Arial" w:cs="Arial"/>
                <w:sz w:val="22"/>
                <w:szCs w:val="20"/>
              </w:rPr>
            </w:pPr>
          </w:p>
          <w:p w14:paraId="2FD92228">
            <w:pPr>
              <w:spacing w:before="120"/>
              <w:jc w:val="center"/>
              <w:rPr>
                <w:rFonts w:ascii="Arial" w:hAnsi="Arial" w:cs="Arial"/>
                <w:color w:val="000000"/>
                <w:szCs w:val="22"/>
              </w:rPr>
            </w:pPr>
            <w:r>
              <w:rPr>
                <w:rFonts w:ascii="Arial" w:hAnsi="Arial" w:cs="Arial"/>
                <w:b/>
                <w:sz w:val="22"/>
                <w:szCs w:val="20"/>
              </w:rPr>
              <mc:AlternateContent>
                <mc:Choice Requires="wps">
                  <w:drawing>
                    <wp:anchor distT="0" distB="0" distL="114300" distR="114300" simplePos="0" relativeHeight="251661312" behindDoc="0" locked="0" layoutInCell="1" allowOverlap="1">
                      <wp:simplePos x="0" y="0"/>
                      <wp:positionH relativeFrom="column">
                        <wp:posOffset>1508125</wp:posOffset>
                      </wp:positionH>
                      <wp:positionV relativeFrom="paragraph">
                        <wp:posOffset>121285</wp:posOffset>
                      </wp:positionV>
                      <wp:extent cx="68580" cy="83820"/>
                      <wp:effectExtent l="57150" t="19050" r="45720" b="68580"/>
                      <wp:wrapNone/>
                      <wp:docPr id="4" name="Diamond 4"/>
                      <wp:cNvGraphicFramePr/>
                      <a:graphic xmlns:a="http://schemas.openxmlformats.org/drawingml/2006/main">
                        <a:graphicData uri="http://schemas.microsoft.com/office/word/2010/wordprocessingShape">
                          <wps:wsp>
                            <wps:cNvSpPr/>
                            <wps:spPr>
                              <a:xfrm>
                                <a:off x="0" y="0"/>
                                <a:ext cx="68580" cy="83820"/>
                              </a:xfrm>
                              <a:prstGeom prst="diamond">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18.75pt;margin-top:9.55pt;height:6.6pt;width:5.4pt;z-index:251661312;v-text-anchor:middle;mso-width-relative:page;mso-height-relative:page;" fillcolor="#F79646 [3209]" filled="t" stroked="f" coordsize="21600,21600" o:gfxdata="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HY4n2/XAAAACQEAAA8AAAAAAAAAAQAgAAAAIgAAAGRycy9kb3ducmV2LnhtbFBLAQIU&#10;ABQAAAAIAIdO4kB26Q4rnwIAAGAFAAAOAAAAAAAAAAEAIAAAACYBAABkcnMvZTJvRG9jLnhtbFBL&#10;BQYAAAAABgAGAFkBAAA3BgAAAAA=&#10;">
                      <v:fill on="t" focussize="0,0"/>
                      <v:stroke on="f"/>
                      <v:imagedata o:title=""/>
                      <o:lock v:ext="edit" aspectratio="f"/>
                      <v:shadow on="t" color="#000000" opacity="22937f" offset="0pt,1.81102362204724pt" origin="0f,32768f" matrix="65536f,0f,0f,65536f"/>
                    </v:shape>
                  </w:pict>
                </mc:Fallback>
              </mc:AlternateContent>
            </w:r>
            <w:r>
              <w:rPr>
                <w:rFonts w:ascii="Arial" w:hAnsi="Arial" w:cs="Arial"/>
                <w:sz w:val="22"/>
                <w:szCs w:val="20"/>
              </w:rPr>
              <w:t>17 septembrie</w:t>
            </w:r>
            <w:r>
              <w:rPr>
                <w:rFonts w:hint="default" w:ascii="Arial" w:hAnsi="Arial" w:cs="Arial"/>
                <w:sz w:val="22"/>
                <w:szCs w:val="20"/>
                <w:lang w:val="ro-RO"/>
              </w:rPr>
              <w:t xml:space="preserve"> </w:t>
            </w:r>
            <w:r>
              <w:rPr>
                <w:rFonts w:ascii="Arial" w:hAnsi="Arial" w:cs="Arial"/>
                <w:sz w:val="22"/>
                <w:szCs w:val="20"/>
              </w:rPr>
              <w:t xml:space="preserve">- 15 octombrie </w:t>
            </w:r>
          </w:p>
        </w:tc>
        <w:tc>
          <w:tcPr>
            <w:tcW w:w="6280" w:type="dxa"/>
            <w:tcBorders>
              <w:top w:val="nil"/>
              <w:left w:val="single" w:color="auto" w:sz="12" w:space="0"/>
              <w:bottom w:val="nil"/>
              <w:right w:val="nil"/>
            </w:tcBorders>
            <w:shd w:val="clear" w:color="auto" w:fill="auto"/>
            <w:noWrap/>
            <w:vAlign w:val="bottom"/>
          </w:tcPr>
          <w:p w14:paraId="47A04E82">
            <w:pPr>
              <w:pStyle w:val="12"/>
              <w:spacing w:line="240" w:lineRule="auto"/>
              <w:jc w:val="both"/>
              <w:rPr>
                <w:rFonts w:ascii="Arial" w:hAnsi="Arial" w:cs="Arial"/>
                <w:szCs w:val="20"/>
              </w:rPr>
            </w:pPr>
            <w:r>
              <w:rPr>
                <w:rFonts w:ascii="Arial" w:hAnsi="Arial" w:cs="Arial"/>
                <w:szCs w:val="20"/>
              </w:rPr>
              <w:t xml:space="preserve">       Semnarea contractelor de sponsorizare</w:t>
            </w:r>
          </w:p>
          <w:p w14:paraId="38002A0E">
            <w:pPr>
              <w:pStyle w:val="12"/>
              <w:spacing w:line="240" w:lineRule="auto"/>
              <w:jc w:val="both"/>
              <w:rPr>
                <w:rFonts w:ascii="Arial" w:hAnsi="Arial" w:cs="Arial"/>
                <w:color w:val="000000"/>
              </w:rPr>
            </w:pPr>
          </w:p>
        </w:tc>
      </w:tr>
      <w:tr w14:paraId="784A70F9">
        <w:trPr>
          <w:trHeight w:val="288" w:hRule="atLeast"/>
        </w:trPr>
        <w:tc>
          <w:tcPr>
            <w:tcW w:w="2540" w:type="dxa"/>
            <w:tcBorders>
              <w:top w:val="nil"/>
              <w:left w:val="nil"/>
              <w:bottom w:val="nil"/>
              <w:right w:val="single" w:color="auto" w:sz="12" w:space="0"/>
            </w:tcBorders>
            <w:shd w:val="clear" w:color="auto" w:fill="auto"/>
            <w:noWrap/>
            <w:vAlign w:val="bottom"/>
          </w:tcPr>
          <w:p w14:paraId="5E5DCF94">
            <w:pPr>
              <w:spacing w:before="120"/>
              <w:jc w:val="center"/>
              <w:rPr>
                <w:rFonts w:ascii="Arial" w:hAnsi="Arial" w:cs="Arial"/>
                <w:sz w:val="22"/>
                <w:szCs w:val="20"/>
              </w:rPr>
            </w:pPr>
          </w:p>
        </w:tc>
        <w:tc>
          <w:tcPr>
            <w:tcW w:w="6280" w:type="dxa"/>
            <w:tcBorders>
              <w:top w:val="nil"/>
              <w:left w:val="single" w:color="auto" w:sz="12" w:space="0"/>
              <w:bottom w:val="nil"/>
              <w:right w:val="nil"/>
            </w:tcBorders>
            <w:shd w:val="clear" w:color="auto" w:fill="auto"/>
            <w:noWrap/>
            <w:vAlign w:val="bottom"/>
          </w:tcPr>
          <w:p w14:paraId="4FF154AE">
            <w:pPr>
              <w:pStyle w:val="12"/>
              <w:spacing w:line="240" w:lineRule="auto"/>
              <w:jc w:val="both"/>
              <w:rPr>
                <w:rFonts w:ascii="Arial" w:hAnsi="Arial" w:cs="Arial"/>
                <w:szCs w:val="20"/>
              </w:rPr>
            </w:pPr>
          </w:p>
        </w:tc>
      </w:tr>
      <w:tr w14:paraId="4FBE1ABC">
        <w:trPr>
          <w:trHeight w:val="288" w:hRule="atLeast"/>
        </w:trPr>
        <w:tc>
          <w:tcPr>
            <w:tcW w:w="2540" w:type="dxa"/>
            <w:tcBorders>
              <w:top w:val="nil"/>
              <w:left w:val="nil"/>
              <w:bottom w:val="nil"/>
              <w:right w:val="single" w:color="auto" w:sz="12" w:space="0"/>
            </w:tcBorders>
            <w:shd w:val="clear" w:color="auto" w:fill="auto"/>
            <w:noWrap/>
            <w:vAlign w:val="bottom"/>
          </w:tcPr>
          <w:p w14:paraId="6873FC0D">
            <w:pPr>
              <w:spacing w:before="120"/>
              <w:jc w:val="center"/>
              <w:rPr>
                <w:rFonts w:ascii="Arial" w:hAnsi="Arial" w:cs="Arial"/>
                <w:sz w:val="22"/>
                <w:szCs w:val="20"/>
              </w:rPr>
            </w:pPr>
          </w:p>
        </w:tc>
        <w:tc>
          <w:tcPr>
            <w:tcW w:w="6280" w:type="dxa"/>
            <w:tcBorders>
              <w:top w:val="nil"/>
              <w:left w:val="single" w:color="auto" w:sz="12" w:space="0"/>
              <w:bottom w:val="nil"/>
              <w:right w:val="nil"/>
            </w:tcBorders>
            <w:shd w:val="clear" w:color="auto" w:fill="auto"/>
            <w:noWrap/>
            <w:vAlign w:val="bottom"/>
          </w:tcPr>
          <w:p w14:paraId="44997F86">
            <w:pPr>
              <w:pStyle w:val="12"/>
              <w:spacing w:line="240" w:lineRule="auto"/>
              <w:jc w:val="both"/>
              <w:rPr>
                <w:rFonts w:ascii="Arial" w:hAnsi="Arial" w:cs="Arial"/>
                <w:szCs w:val="20"/>
              </w:rPr>
            </w:pPr>
          </w:p>
        </w:tc>
      </w:tr>
      <w:tr w14:paraId="3BBADE7F">
        <w:trPr>
          <w:trHeight w:val="288" w:hRule="atLeast"/>
        </w:trPr>
        <w:tc>
          <w:tcPr>
            <w:tcW w:w="2540" w:type="dxa"/>
            <w:tcBorders>
              <w:top w:val="nil"/>
              <w:left w:val="nil"/>
              <w:bottom w:val="nil"/>
              <w:right w:val="single" w:color="auto" w:sz="12" w:space="0"/>
            </w:tcBorders>
            <w:shd w:val="clear" w:color="auto" w:fill="auto"/>
            <w:noWrap/>
            <w:vAlign w:val="bottom"/>
          </w:tcPr>
          <w:p w14:paraId="24DD0424">
            <w:pPr>
              <w:spacing w:before="120"/>
              <w:jc w:val="center"/>
              <w:rPr>
                <w:rFonts w:ascii="Arial" w:hAnsi="Arial" w:cs="Arial"/>
                <w:sz w:val="22"/>
                <w:szCs w:val="20"/>
              </w:rPr>
            </w:pPr>
            <w:r>
              <w:rPr>
                <w:rFonts w:ascii="Arial" w:hAnsi="Arial" w:cs="Arial"/>
                <w:b/>
                <w:sz w:val="22"/>
                <w:szCs w:val="20"/>
              </w:rPr>
              <mc:AlternateContent>
                <mc:Choice Requires="wps">
                  <w:drawing>
                    <wp:anchor distT="0" distB="0" distL="114300" distR="114300" simplePos="0" relativeHeight="251664384" behindDoc="0" locked="0" layoutInCell="1" allowOverlap="1">
                      <wp:simplePos x="0" y="0"/>
                      <wp:positionH relativeFrom="column">
                        <wp:posOffset>1522095</wp:posOffset>
                      </wp:positionH>
                      <wp:positionV relativeFrom="paragraph">
                        <wp:posOffset>148590</wp:posOffset>
                      </wp:positionV>
                      <wp:extent cx="68580" cy="83820"/>
                      <wp:effectExtent l="57150" t="19050" r="45720" b="68580"/>
                      <wp:wrapNone/>
                      <wp:docPr id="10" name="Diamond 10"/>
                      <wp:cNvGraphicFramePr/>
                      <a:graphic xmlns:a="http://schemas.openxmlformats.org/drawingml/2006/main">
                        <a:graphicData uri="http://schemas.microsoft.com/office/word/2010/wordprocessingShape">
                          <wps:wsp>
                            <wps:cNvSpPr/>
                            <wps:spPr>
                              <a:xfrm>
                                <a:off x="0" y="0"/>
                                <a:ext cx="68580" cy="83820"/>
                              </a:xfrm>
                              <a:prstGeom prst="diamond">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19.85pt;margin-top:11.7pt;height:6.6pt;width:5.4pt;z-index:251664384;v-text-anchor:middle;mso-width-relative:page;mso-height-relative:page;" fillcolor="#F79646 [3209]" filled="t" stroked="f" coordsize="21600,21600" o:gfxdata="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z59Yc2AAAAAkBAAAPAAAAAAAAAAEAIAAAACIAAABkcnMvZG93bnJldi54bWxQSwEC&#10;FAAUAAAACACHTuJAz+Gw+p8CAABiBQAADgAAAAAAAAABACAAAAAnAQAAZHJzL2Uyb0RvYy54bWxQ&#10;SwUGAAAAAAYABgBZAQAAOAYAAAAA&#10;">
                      <v:fill on="t" focussize="0,0"/>
                      <v:stroke on="f"/>
                      <v:imagedata o:title=""/>
                      <o:lock v:ext="edit" aspectratio="f"/>
                      <v:shadow on="t" color="#000000" opacity="22937f" offset="0pt,1.81102362204724pt" origin="0f,32768f" matrix="65536f,0f,0f,65536f"/>
                    </v:shape>
                  </w:pict>
                </mc:Fallback>
              </mc:AlternateContent>
            </w:r>
            <w:r>
              <w:rPr>
                <w:rFonts w:ascii="Arial" w:hAnsi="Arial" w:cs="Arial"/>
                <w:sz w:val="22"/>
                <w:szCs w:val="20"/>
              </w:rPr>
              <w:t>01 octombrie- 31 decembrie</w:t>
            </w:r>
          </w:p>
        </w:tc>
        <w:tc>
          <w:tcPr>
            <w:tcW w:w="6280" w:type="dxa"/>
            <w:tcBorders>
              <w:top w:val="nil"/>
              <w:left w:val="single" w:color="auto" w:sz="12" w:space="0"/>
              <w:bottom w:val="nil"/>
              <w:right w:val="nil"/>
            </w:tcBorders>
            <w:shd w:val="clear" w:color="auto" w:fill="auto"/>
            <w:noWrap/>
            <w:vAlign w:val="bottom"/>
          </w:tcPr>
          <w:p w14:paraId="4DF499BE">
            <w:pPr>
              <w:pStyle w:val="12"/>
              <w:spacing w:line="240" w:lineRule="auto"/>
              <w:jc w:val="both"/>
              <w:rPr>
                <w:rFonts w:ascii="Arial" w:hAnsi="Arial" w:cs="Arial"/>
                <w:szCs w:val="20"/>
              </w:rPr>
            </w:pPr>
            <w:r>
              <w:rPr>
                <w:rFonts w:ascii="Arial" w:hAnsi="Arial" w:cs="Arial"/>
                <w:szCs w:val="20"/>
              </w:rPr>
              <w:t xml:space="preserve">        Implementarea proiectelor</w:t>
            </w:r>
          </w:p>
        </w:tc>
      </w:tr>
      <w:tr w14:paraId="5A298AF2">
        <w:trPr>
          <w:trHeight w:val="288" w:hRule="atLeast"/>
        </w:trPr>
        <w:tc>
          <w:tcPr>
            <w:tcW w:w="2540" w:type="dxa"/>
            <w:tcBorders>
              <w:top w:val="nil"/>
              <w:left w:val="nil"/>
              <w:bottom w:val="nil"/>
              <w:right w:val="single" w:color="auto" w:sz="12" w:space="0"/>
            </w:tcBorders>
            <w:shd w:val="clear" w:color="auto" w:fill="auto"/>
            <w:noWrap/>
            <w:vAlign w:val="bottom"/>
          </w:tcPr>
          <w:p w14:paraId="468D3FAB">
            <w:pPr>
              <w:spacing w:before="120"/>
              <w:jc w:val="center"/>
              <w:rPr>
                <w:rFonts w:ascii="Arial" w:hAnsi="Arial" w:cs="Arial"/>
                <w:sz w:val="22"/>
                <w:szCs w:val="20"/>
              </w:rPr>
            </w:pPr>
          </w:p>
        </w:tc>
        <w:tc>
          <w:tcPr>
            <w:tcW w:w="6280" w:type="dxa"/>
            <w:tcBorders>
              <w:top w:val="nil"/>
              <w:left w:val="single" w:color="auto" w:sz="12" w:space="0"/>
              <w:bottom w:val="nil"/>
              <w:right w:val="nil"/>
            </w:tcBorders>
            <w:shd w:val="clear" w:color="auto" w:fill="auto"/>
            <w:noWrap/>
            <w:vAlign w:val="bottom"/>
          </w:tcPr>
          <w:p w14:paraId="33D053BF">
            <w:pPr>
              <w:pStyle w:val="12"/>
              <w:spacing w:line="240" w:lineRule="auto"/>
              <w:jc w:val="both"/>
              <w:rPr>
                <w:rFonts w:ascii="Arial" w:hAnsi="Arial" w:cs="Arial"/>
                <w:szCs w:val="20"/>
              </w:rPr>
            </w:pPr>
          </w:p>
        </w:tc>
      </w:tr>
    </w:tbl>
    <w:p w14:paraId="3254DDDE">
      <w:pPr>
        <w:pStyle w:val="12"/>
        <w:spacing w:line="240" w:lineRule="auto"/>
        <w:jc w:val="both"/>
        <w:rPr>
          <w:rFonts w:ascii="Arial" w:hAnsi="Arial" w:cs="Arial"/>
          <w:b/>
          <w:szCs w:val="20"/>
        </w:rPr>
      </w:pPr>
    </w:p>
    <w:p w14:paraId="0E6A4AF7">
      <w:pPr>
        <w:pStyle w:val="12"/>
        <w:spacing w:line="240" w:lineRule="auto"/>
        <w:jc w:val="both"/>
        <w:rPr>
          <w:rFonts w:ascii="Arial" w:hAnsi="Arial" w:cs="Arial"/>
          <w:szCs w:val="20"/>
        </w:rPr>
      </w:pPr>
    </w:p>
    <w:p w14:paraId="604436D1">
      <w:pPr>
        <w:pStyle w:val="12"/>
        <w:spacing w:line="240" w:lineRule="auto"/>
        <w:jc w:val="both"/>
        <w:rPr>
          <w:rFonts w:ascii="Arial" w:hAnsi="Arial" w:cs="Arial"/>
          <w:szCs w:val="20"/>
        </w:rPr>
      </w:pPr>
    </w:p>
    <w:p w14:paraId="24B79F1F">
      <w:pPr>
        <w:pStyle w:val="12"/>
        <w:spacing w:line="240" w:lineRule="auto"/>
        <w:jc w:val="both"/>
        <w:rPr>
          <w:rFonts w:ascii="Arial" w:hAnsi="Arial" w:cs="Arial"/>
          <w:szCs w:val="20"/>
        </w:rPr>
      </w:pPr>
    </w:p>
    <w:p w14:paraId="7CD05128">
      <w:pPr>
        <w:pStyle w:val="12"/>
        <w:spacing w:line="240" w:lineRule="auto"/>
        <w:jc w:val="both"/>
        <w:rPr>
          <w:rFonts w:ascii="Arial" w:hAnsi="Arial" w:cs="Arial"/>
          <w:szCs w:val="20"/>
        </w:rPr>
      </w:pPr>
      <w:r>
        <w:rPr>
          <w:rFonts w:ascii="Arial" w:hAnsi="Arial" w:cs="Arial"/>
          <w:szCs w:val="20"/>
        </w:rPr>
        <w:t>Concursul de finan</w:t>
      </w:r>
      <w:r>
        <w:rPr>
          <w:rFonts w:ascii="Arial" w:hAnsi="Arial" w:cs="Arial"/>
          <w:bCs/>
          <w:szCs w:val="20"/>
        </w:rPr>
        <w:t>ț</w:t>
      </w:r>
      <w:r>
        <w:rPr>
          <w:rFonts w:ascii="Arial" w:hAnsi="Arial" w:cs="Arial"/>
          <w:szCs w:val="20"/>
        </w:rPr>
        <w:t>are</w:t>
      </w:r>
      <w:r>
        <w:rPr>
          <w:rFonts w:ascii="Arial" w:hAnsi="Arial" w:cs="Arial"/>
          <w:b/>
          <w:szCs w:val="20"/>
        </w:rPr>
        <w:t xml:space="preserve"> </w:t>
      </w:r>
      <w:r>
        <w:rPr>
          <w:rFonts w:ascii="Arial" w:hAnsi="Arial" w:cs="Arial"/>
          <w:szCs w:val="20"/>
        </w:rPr>
        <w:t xml:space="preserve">„Super Coders” se desfășoară exclusiv pe platforma online </w:t>
      </w:r>
      <w:r>
        <w:fldChar w:fldCharType="begin"/>
      </w:r>
      <w:r>
        <w:instrText xml:space="preserve"> HYPERLINK "https://proiecte.fundatiaorange.ro" </w:instrText>
      </w:r>
      <w:r>
        <w:fldChar w:fldCharType="separate"/>
      </w:r>
      <w:r>
        <w:rPr>
          <w:rStyle w:val="25"/>
          <w:rFonts w:ascii="Arial" w:hAnsi="Arial" w:cs="Arial"/>
          <w:color w:val="FF7900"/>
          <w:szCs w:val="20"/>
        </w:rPr>
        <w:t>https://proiecte.fundatiaorange.ro</w:t>
      </w:r>
      <w:r>
        <w:rPr>
          <w:rStyle w:val="25"/>
          <w:rFonts w:ascii="Arial" w:hAnsi="Arial" w:cs="Arial"/>
          <w:color w:val="FF7900"/>
          <w:szCs w:val="20"/>
        </w:rPr>
        <w:fldChar w:fldCharType="end"/>
      </w:r>
      <w:r>
        <w:rPr>
          <w:rFonts w:ascii="Arial" w:hAnsi="Arial" w:cs="Arial"/>
          <w:szCs w:val="20"/>
        </w:rPr>
        <w:t xml:space="preserve"> . Propunerile de proiect expediate pe o altă cale decât prin intermediul acestei platforme online nu vor fi luate în considerare. </w:t>
      </w:r>
    </w:p>
    <w:p w14:paraId="5EC65E9F">
      <w:pPr>
        <w:pStyle w:val="12"/>
        <w:spacing w:line="240" w:lineRule="auto"/>
        <w:jc w:val="both"/>
        <w:rPr>
          <w:rFonts w:ascii="Arial" w:hAnsi="Arial" w:cs="Arial"/>
          <w:b/>
          <w:szCs w:val="20"/>
        </w:rPr>
      </w:pPr>
    </w:p>
    <w:p w14:paraId="7B28D399">
      <w:pPr>
        <w:pStyle w:val="12"/>
        <w:spacing w:line="240" w:lineRule="auto"/>
        <w:jc w:val="both"/>
        <w:rPr>
          <w:rFonts w:ascii="Arial" w:hAnsi="Arial" w:cs="Arial"/>
          <w:szCs w:val="20"/>
        </w:rPr>
      </w:pPr>
    </w:p>
    <w:p w14:paraId="338547CF">
      <w:pPr>
        <w:spacing w:after="200" w:line="276" w:lineRule="auto"/>
        <w:rPr>
          <w:rFonts w:ascii="Arial" w:hAnsi="Arial" w:eastAsia="Calibri" w:cs="Arial"/>
          <w:b/>
          <w:color w:val="FF7900"/>
          <w:sz w:val="34"/>
          <w:szCs w:val="32"/>
          <w:lang w:val="ro-RO" w:eastAsia="sk-SK"/>
        </w:rPr>
      </w:pPr>
    </w:p>
    <w:p w14:paraId="79F9EA2A">
      <w:pPr>
        <w:spacing w:after="200" w:line="276" w:lineRule="auto"/>
        <w:rPr>
          <w:rFonts w:ascii="Arial" w:hAnsi="Arial" w:eastAsia="Calibri" w:cs="Arial"/>
          <w:b/>
          <w:color w:val="FF7900"/>
          <w:sz w:val="34"/>
          <w:szCs w:val="32"/>
          <w:lang w:val="ro-RO" w:eastAsia="sk-SK"/>
        </w:rPr>
      </w:pPr>
      <w:r>
        <w:rPr>
          <w:rFonts w:ascii="Arial" w:hAnsi="Arial" w:eastAsia="Calibri" w:cs="Arial"/>
          <w:b/>
          <w:color w:val="FF7900"/>
          <w:sz w:val="34"/>
          <w:szCs w:val="32"/>
          <w:lang w:val="ro-RO" w:eastAsia="sk-SK"/>
        </w:rPr>
        <w:t>3. Condiţii generale de înscriere și desfășurare a proiectelor</w:t>
      </w:r>
    </w:p>
    <w:p w14:paraId="03993809">
      <w:pPr>
        <w:pStyle w:val="12"/>
        <w:spacing w:line="240" w:lineRule="auto"/>
        <w:rPr>
          <w:rFonts w:ascii="Arial" w:hAnsi="Arial" w:cs="Arial"/>
          <w:b/>
          <w:bCs/>
          <w:szCs w:val="20"/>
        </w:rPr>
      </w:pPr>
    </w:p>
    <w:p w14:paraId="6FEB0C98">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3.1. Condiţii de finanţare</w:t>
      </w:r>
    </w:p>
    <w:p w14:paraId="5FB5EF88">
      <w:pPr>
        <w:pStyle w:val="12"/>
        <w:spacing w:line="240" w:lineRule="auto"/>
        <w:rPr>
          <w:rFonts w:ascii="Arial" w:hAnsi="Arial" w:cs="Arial"/>
          <w:szCs w:val="20"/>
        </w:rPr>
      </w:pPr>
      <w:r>
        <w:rPr>
          <w:rFonts w:ascii="Arial" w:hAnsi="Arial" w:cs="Arial"/>
          <w:szCs w:val="20"/>
        </w:rPr>
        <w:t>În cadrul finanțării vor fi susținute doar costuri directe cu implementarea proiectului; costurile administrative nu sunt eligibile în cadrul acestui program de finanțare. Costurile directe pentru proiecte trebuie să fie realiste și proporționate cu activitatea pe care o reprezintă. Cheltuielile cu resursele umane implicate în implementarea activităților sunt eligibile doar în cazul personalului direct implicat, cum ar fi trainerii. Cheltuielile cu managementul proiectului, managementul financiar sau alte activități administrative nu sunt eligibile. Cheltuielile eligibile cu resursele umane se încadrează în categoria cheltuielilor directe și nu pot depăși 30% din valoarea totală a finanțării solicitate.Proiectele vor fi monitorizate și evaluate inclusiv prin vizite la faţa locului de către reprezentanții Fundației Orange.</w:t>
      </w:r>
    </w:p>
    <w:p w14:paraId="19A80109">
      <w:pPr>
        <w:pStyle w:val="12"/>
        <w:spacing w:line="240" w:lineRule="auto"/>
        <w:rPr>
          <w:rFonts w:ascii="Arial" w:hAnsi="Arial" w:cs="Arial"/>
          <w:szCs w:val="20"/>
        </w:rPr>
      </w:pPr>
    </w:p>
    <w:p w14:paraId="13779CA4">
      <w:pPr>
        <w:rPr>
          <w:rFonts w:ascii="Arial" w:hAnsi="Arial" w:cs="Arial"/>
          <w:sz w:val="22"/>
          <w:szCs w:val="20"/>
          <w:lang w:val="ro-RO"/>
        </w:rPr>
      </w:pPr>
      <w:r>
        <w:rPr>
          <w:rFonts w:ascii="Arial" w:hAnsi="Arial" w:cs="Arial"/>
          <w:sz w:val="22"/>
          <w:szCs w:val="20"/>
          <w:lang w:val="ro-RO"/>
        </w:rPr>
        <w:t xml:space="preserve">În cazul în care se achiziţionează echipamente trebuie să existe un plan clar de utilizare a lor în interesul direct al beneficiarilor sau de către beneficiari. </w:t>
      </w:r>
    </w:p>
    <w:p w14:paraId="72892C5B">
      <w:pPr>
        <w:pStyle w:val="12"/>
        <w:spacing w:line="240" w:lineRule="auto"/>
        <w:rPr>
          <w:rFonts w:ascii="Arial" w:hAnsi="Arial" w:cs="Arial"/>
          <w:szCs w:val="20"/>
        </w:rPr>
      </w:pPr>
    </w:p>
    <w:p w14:paraId="5F805329">
      <w:pPr>
        <w:pStyle w:val="12"/>
        <w:spacing w:line="240" w:lineRule="auto"/>
        <w:rPr>
          <w:rFonts w:ascii="Arial" w:hAnsi="Arial" w:cs="Arial"/>
          <w:szCs w:val="20"/>
        </w:rPr>
      </w:pPr>
      <w:r>
        <w:rPr>
          <w:rFonts w:ascii="Arial" w:hAnsi="Arial" w:cs="Arial"/>
          <w:szCs w:val="20"/>
        </w:rPr>
        <w:t>Dacă aplicantul primeşte fonduri pentru respectivul proiect şi din alte surse, el va prezenta finanţatorului un document cu sursele de finanţare ale proiectului şi acceptul lor ca Fundaţia Orange să se alăture proiectului. Nu vor fi considerate eligibile pentru acest program proiectele ai căror finanţatori sau sponsori actuali solicită titulatura de finanţator/sponsor unic sau principal.</w:t>
      </w:r>
    </w:p>
    <w:p w14:paraId="2C4805D9">
      <w:pPr>
        <w:pStyle w:val="12"/>
        <w:spacing w:line="240" w:lineRule="auto"/>
        <w:rPr>
          <w:rFonts w:ascii="Arial" w:hAnsi="Arial" w:cs="Arial"/>
          <w:szCs w:val="20"/>
        </w:rPr>
      </w:pPr>
    </w:p>
    <w:p w14:paraId="15C04E58">
      <w:pPr>
        <w:pStyle w:val="12"/>
        <w:spacing w:line="240" w:lineRule="auto"/>
        <w:rPr>
          <w:rFonts w:ascii="Arial" w:hAnsi="Arial" w:cs="Arial"/>
          <w:szCs w:val="20"/>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45"/>
      </w:tblGrid>
      <w:tr w14:paraId="47B7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76" w:type="dxa"/>
            <w:shd w:val="clear" w:color="auto" w:fill="auto"/>
          </w:tcPr>
          <w:p w14:paraId="19D2D162">
            <w:pPr>
              <w:spacing w:after="200" w:line="276" w:lineRule="auto"/>
              <w:rPr>
                <w:rFonts w:ascii="Arial" w:hAnsi="Arial" w:eastAsia="Calibri" w:cs="Arial"/>
                <w:b/>
                <w:color w:val="FF6600"/>
                <w:sz w:val="32"/>
                <w:szCs w:val="32"/>
                <w:lang w:val="ro-RO" w:eastAsia="sk-SK"/>
              </w:rPr>
            </w:pPr>
            <w:r>
              <w:rPr>
                <w:rFonts w:ascii="Arial" w:hAnsi="Arial" w:eastAsia="Calibri" w:cs="Arial"/>
                <w:b/>
                <w:color w:val="FF7900"/>
                <w:sz w:val="26"/>
                <w:szCs w:val="32"/>
                <w:lang w:val="ro-RO" w:eastAsia="sk-SK"/>
              </w:rPr>
              <w:t>3.2 Utilizarea fondurilor</w:t>
            </w:r>
          </w:p>
        </w:tc>
      </w:tr>
    </w:tbl>
    <w:p w14:paraId="65FEDB8B">
      <w:pPr>
        <w:pStyle w:val="12"/>
        <w:spacing w:line="240" w:lineRule="auto"/>
        <w:rPr>
          <w:rFonts w:ascii="Arial" w:hAnsi="Arial" w:cs="Arial"/>
          <w:b/>
          <w:szCs w:val="20"/>
        </w:rPr>
      </w:pPr>
      <w:r>
        <w:rPr>
          <w:rFonts w:ascii="Arial" w:hAnsi="Arial" w:cs="Arial"/>
          <w:b/>
          <w:szCs w:val="20"/>
        </w:rPr>
        <w:t>Mijloacele financiare pot fi folosite pentru:</w:t>
      </w:r>
    </w:p>
    <w:p w14:paraId="7D394460">
      <w:pPr>
        <w:pStyle w:val="12"/>
        <w:numPr>
          <w:ilvl w:val="0"/>
          <w:numId w:val="3"/>
        </w:numPr>
        <w:spacing w:line="240" w:lineRule="auto"/>
        <w:rPr>
          <w:rFonts w:ascii="Arial" w:hAnsi="Arial" w:cs="Arial"/>
          <w:szCs w:val="20"/>
        </w:rPr>
      </w:pPr>
      <w:r>
        <w:rPr>
          <w:rFonts w:ascii="Arial" w:hAnsi="Arial" w:cs="Arial"/>
          <w:szCs w:val="20"/>
        </w:rPr>
        <w:t>Costuri cu materialele – achiziţionarea materialelor și echipamentelor necesare pentru realizarea şi durabilitatea proiectului, pentru susţinerea activităţilor de proiect;</w:t>
      </w:r>
    </w:p>
    <w:p w14:paraId="190111C3">
      <w:pPr>
        <w:pStyle w:val="12"/>
        <w:numPr>
          <w:ilvl w:val="0"/>
          <w:numId w:val="3"/>
        </w:numPr>
        <w:spacing w:line="240" w:lineRule="auto"/>
        <w:rPr>
          <w:rFonts w:ascii="Arial" w:hAnsi="Arial" w:cs="Arial"/>
          <w:szCs w:val="20"/>
        </w:rPr>
      </w:pPr>
      <w:r>
        <w:rPr>
          <w:rFonts w:ascii="Arial" w:hAnsi="Arial" w:cs="Arial"/>
          <w:szCs w:val="20"/>
        </w:rPr>
        <w:t>Costuri de deplasare pentru susținerea activităților din proiect;</w:t>
      </w:r>
    </w:p>
    <w:p w14:paraId="4C1E1157">
      <w:pPr>
        <w:pStyle w:val="12"/>
        <w:numPr>
          <w:ilvl w:val="0"/>
          <w:numId w:val="3"/>
        </w:numPr>
        <w:spacing w:line="240" w:lineRule="auto"/>
        <w:rPr>
          <w:rFonts w:ascii="Arial" w:hAnsi="Arial" w:cs="Arial"/>
          <w:szCs w:val="20"/>
        </w:rPr>
      </w:pPr>
      <w:r>
        <w:rPr>
          <w:rFonts w:ascii="Arial" w:hAnsi="Arial" w:cs="Arial"/>
          <w:szCs w:val="20"/>
        </w:rPr>
        <w:t>Costuri de catering sau de organizare a evenimentelor;</w:t>
      </w:r>
    </w:p>
    <w:p w14:paraId="57AEB69C">
      <w:pPr>
        <w:pStyle w:val="12"/>
        <w:numPr>
          <w:ilvl w:val="0"/>
          <w:numId w:val="3"/>
        </w:numPr>
        <w:spacing w:line="240" w:lineRule="auto"/>
        <w:rPr>
          <w:rFonts w:ascii="Arial" w:hAnsi="Arial" w:cs="Arial"/>
          <w:szCs w:val="20"/>
        </w:rPr>
      </w:pPr>
      <w:r>
        <w:rPr>
          <w:rFonts w:ascii="Arial" w:hAnsi="Arial" w:cs="Arial"/>
          <w:szCs w:val="20"/>
        </w:rPr>
        <w:t>Materiale promoționale și de comunicare.</w:t>
      </w:r>
    </w:p>
    <w:p w14:paraId="182CE84A">
      <w:pPr>
        <w:pStyle w:val="12"/>
        <w:numPr>
          <w:ilvl w:val="0"/>
          <w:numId w:val="3"/>
        </w:numPr>
        <w:spacing w:line="240" w:lineRule="auto"/>
        <w:rPr>
          <w:rFonts w:ascii="Arial" w:hAnsi="Arial" w:cs="Arial"/>
          <w:szCs w:val="20"/>
        </w:rPr>
      </w:pPr>
      <w:r>
        <w:rPr>
          <w:rFonts w:ascii="Arial" w:hAnsi="Arial" w:cs="Arial"/>
          <w:szCs w:val="20"/>
        </w:rPr>
        <w:t>Cheltuieli cu resursele umane  -  traineri</w:t>
      </w:r>
    </w:p>
    <w:p w14:paraId="0ACA9C17">
      <w:pPr>
        <w:pStyle w:val="12"/>
        <w:spacing w:line="240" w:lineRule="auto"/>
        <w:rPr>
          <w:rFonts w:ascii="Arial" w:hAnsi="Arial" w:cs="Arial"/>
          <w:szCs w:val="20"/>
        </w:rPr>
      </w:pPr>
    </w:p>
    <w:p w14:paraId="42CEEF88">
      <w:pPr>
        <w:pStyle w:val="12"/>
        <w:spacing w:line="240" w:lineRule="auto"/>
        <w:rPr>
          <w:rFonts w:ascii="Arial" w:hAnsi="Arial" w:cs="Arial"/>
          <w:szCs w:val="20"/>
        </w:rPr>
      </w:pPr>
    </w:p>
    <w:p w14:paraId="2CA103D9">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3.4. Comunicarea privind implementarea proiectului</w:t>
      </w:r>
    </w:p>
    <w:p w14:paraId="17EDE261">
      <w:pPr>
        <w:pStyle w:val="12"/>
        <w:spacing w:line="240" w:lineRule="auto"/>
        <w:rPr>
          <w:rFonts w:ascii="Arial" w:hAnsi="Arial" w:cs="Arial"/>
          <w:szCs w:val="20"/>
        </w:rPr>
      </w:pPr>
      <w:r>
        <w:rPr>
          <w:rFonts w:ascii="Arial" w:hAnsi="Arial" w:cs="Arial"/>
          <w:szCs w:val="20"/>
        </w:rPr>
        <w:t xml:space="preserve">Formularul de aplicație conține o secțiune în care trebuie descris pe scurt planul de comunicare al proiectului. Planul trebuie să includă cel puțin următoarele elemente: minim 2 postări despre fiecare activitate realizată, anunțarea Competiției SuperCoders în locul de desfășurare al evenimentelor folosind kit-ul de comunicare pus la dispoziție de către Fundația Orange. </w:t>
      </w:r>
    </w:p>
    <w:p w14:paraId="777BF789">
      <w:pPr>
        <w:pStyle w:val="12"/>
        <w:spacing w:line="240" w:lineRule="auto"/>
        <w:rPr>
          <w:rFonts w:ascii="Arial" w:hAnsi="Arial" w:cs="Arial"/>
          <w:szCs w:val="20"/>
        </w:rPr>
      </w:pPr>
    </w:p>
    <w:p w14:paraId="6C57C619">
      <w:pPr>
        <w:pStyle w:val="12"/>
        <w:spacing w:line="240" w:lineRule="auto"/>
        <w:rPr>
          <w:rFonts w:ascii="Arial" w:hAnsi="Arial" w:cs="Arial"/>
          <w:szCs w:val="20"/>
        </w:rPr>
      </w:pPr>
      <w:r>
        <w:rPr>
          <w:rFonts w:ascii="Arial" w:hAnsi="Arial" w:cs="Arial"/>
          <w:szCs w:val="20"/>
        </w:rPr>
        <w:t>Toate materialele realizate în cadrul unui proiect finanţat prin acest program vor menţiona numele si logo-ul Fundației Orange pe perioada desemnată prin contract. Este datoria organizaţiilor susţinute s</w:t>
      </w:r>
      <w:r>
        <w:rPr>
          <w:rFonts w:ascii="Arial" w:hAnsi="Arial" w:cs="Arial"/>
          <w:bCs/>
          <w:szCs w:val="20"/>
        </w:rPr>
        <w:t>ă obțin</w:t>
      </w:r>
      <w:r>
        <w:rPr>
          <w:rFonts w:ascii="Arial" w:hAnsi="Arial" w:cs="Arial"/>
          <w:szCs w:val="20"/>
        </w:rPr>
        <w:t>ă acorduri din partea beneficiarilor/familiei beneficiarilor pentru filmările şi fotografiile ce vor fi realizate pentru a promova proiectul în mass-media.</w:t>
      </w:r>
    </w:p>
    <w:p w14:paraId="7E57AEEE">
      <w:pPr>
        <w:pStyle w:val="12"/>
        <w:spacing w:line="240" w:lineRule="auto"/>
        <w:rPr>
          <w:rFonts w:ascii="Arial" w:hAnsi="Arial" w:cs="Arial"/>
          <w:szCs w:val="20"/>
        </w:rPr>
      </w:pPr>
    </w:p>
    <w:p w14:paraId="10046E81">
      <w:pPr>
        <w:pStyle w:val="12"/>
        <w:spacing w:line="240" w:lineRule="auto"/>
        <w:rPr>
          <w:rFonts w:ascii="Arial" w:hAnsi="Arial" w:cs="Arial"/>
          <w:szCs w:val="20"/>
        </w:rPr>
      </w:pPr>
    </w:p>
    <w:p w14:paraId="15100130">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3.5. Procedura de înscriere a proiectelor</w:t>
      </w:r>
    </w:p>
    <w:p w14:paraId="02863208">
      <w:pPr>
        <w:pStyle w:val="12"/>
        <w:spacing w:line="240" w:lineRule="auto"/>
        <w:rPr>
          <w:rFonts w:ascii="Arial" w:hAnsi="Arial" w:cs="Arial"/>
          <w:szCs w:val="20"/>
        </w:rPr>
      </w:pPr>
      <w:r>
        <w:rPr>
          <w:rFonts w:ascii="Arial" w:hAnsi="Arial" w:cs="Arial"/>
          <w:szCs w:val="20"/>
        </w:rPr>
        <w:t xml:space="preserve">Acest concurs se desfășoară exclusiv pe platforma online </w:t>
      </w:r>
      <w:r>
        <w:rPr>
          <w:rStyle w:val="25"/>
          <w:rFonts w:ascii="Arial" w:hAnsi="Arial" w:cs="Arial"/>
          <w:color w:val="FF7900"/>
          <w:szCs w:val="20"/>
        </w:rPr>
        <w:t>https://proiecte.fundatiaorange.ro</w:t>
      </w:r>
      <w:r>
        <w:rPr>
          <w:rFonts w:ascii="Arial" w:hAnsi="Arial" w:cs="Arial"/>
          <w:szCs w:val="20"/>
        </w:rPr>
        <w:t xml:space="preserve">. </w:t>
      </w:r>
    </w:p>
    <w:p w14:paraId="663C7BDD">
      <w:pPr>
        <w:pStyle w:val="12"/>
        <w:spacing w:line="240" w:lineRule="auto"/>
        <w:rPr>
          <w:rFonts w:ascii="Arial" w:hAnsi="Arial" w:cs="Arial"/>
          <w:szCs w:val="20"/>
        </w:rPr>
      </w:pPr>
    </w:p>
    <w:p w14:paraId="713A1300">
      <w:pPr>
        <w:pStyle w:val="12"/>
        <w:spacing w:line="240" w:lineRule="auto"/>
        <w:rPr>
          <w:rFonts w:ascii="Arial" w:hAnsi="Arial" w:cs="Arial"/>
          <w:szCs w:val="20"/>
        </w:rPr>
      </w:pPr>
      <w:r>
        <w:rPr>
          <w:rFonts w:ascii="Arial" w:hAnsi="Arial" w:cs="Arial"/>
          <w:szCs w:val="20"/>
        </w:rPr>
        <w:t>Nici un proiect sau document transmis prin e-mail sau poștă nu este acceptat.</w:t>
      </w:r>
    </w:p>
    <w:p w14:paraId="3968AEEB">
      <w:pPr>
        <w:pStyle w:val="12"/>
        <w:spacing w:line="240" w:lineRule="auto"/>
        <w:rPr>
          <w:rFonts w:ascii="Arial" w:hAnsi="Arial" w:cs="Arial"/>
          <w:szCs w:val="20"/>
        </w:rPr>
      </w:pPr>
    </w:p>
    <w:p w14:paraId="5BF7ECBF">
      <w:pPr>
        <w:pStyle w:val="12"/>
        <w:spacing w:line="240" w:lineRule="auto"/>
        <w:rPr>
          <w:rFonts w:ascii="Arial" w:hAnsi="Arial" w:cs="Arial"/>
          <w:szCs w:val="20"/>
        </w:rPr>
      </w:pPr>
      <w:r>
        <w:rPr>
          <w:rFonts w:ascii="Arial" w:hAnsi="Arial" w:cs="Arial"/>
          <w:szCs w:val="20"/>
        </w:rPr>
        <w:t xml:space="preserve">Pentru a depune un proiect este necesar să vă înregistrați prin crearea unui cont de utilizator, accesând secțiunea </w:t>
      </w:r>
      <w:r>
        <w:rPr>
          <w:rFonts w:ascii="Arial" w:hAnsi="Arial" w:cs="Arial"/>
          <w:b/>
          <w:szCs w:val="20"/>
        </w:rPr>
        <w:t>Creați un cont nou/Create a new account</w:t>
      </w:r>
      <w:r>
        <w:rPr>
          <w:rFonts w:ascii="Arial" w:hAnsi="Arial" w:cs="Arial"/>
          <w:szCs w:val="20"/>
        </w:rPr>
        <w:t xml:space="preserve">  și să selectați butonul pentru transmiterea unei noi aplicații: </w:t>
      </w:r>
      <w:r>
        <w:rPr>
          <w:rFonts w:ascii="Arial" w:hAnsi="Arial" w:cs="Arial"/>
          <w:b/>
          <w:szCs w:val="20"/>
        </w:rPr>
        <w:t>Depunerea unei candidaturi noi/ Submit a new application</w:t>
      </w:r>
    </w:p>
    <w:p w14:paraId="20B29A8F">
      <w:pPr>
        <w:pStyle w:val="12"/>
        <w:spacing w:line="240" w:lineRule="auto"/>
        <w:rPr>
          <w:rFonts w:ascii="Arial" w:hAnsi="Arial" w:cs="Arial"/>
          <w:szCs w:val="20"/>
        </w:rPr>
      </w:pPr>
    </w:p>
    <w:p w14:paraId="2E913626">
      <w:pPr>
        <w:pStyle w:val="12"/>
        <w:spacing w:line="240" w:lineRule="auto"/>
        <w:rPr>
          <w:rFonts w:ascii="Arial" w:hAnsi="Arial" w:cs="Arial"/>
          <w:b/>
          <w:szCs w:val="20"/>
        </w:rPr>
      </w:pPr>
      <w:r>
        <w:rPr>
          <w:rFonts w:ascii="Arial" w:hAnsi="Arial" w:cs="Arial"/>
          <w:b/>
          <w:szCs w:val="20"/>
        </w:rPr>
        <w:t xml:space="preserve">Formularul de aplicație va fi completat în limba </w:t>
      </w:r>
      <w:r>
        <w:rPr>
          <w:rFonts w:ascii="Arial" w:hAnsi="Arial" w:cs="Arial"/>
          <w:b/>
          <w:color w:val="FF7900"/>
          <w:szCs w:val="20"/>
        </w:rPr>
        <w:t>Română</w:t>
      </w:r>
      <w:r>
        <w:rPr>
          <w:rFonts w:ascii="Arial" w:hAnsi="Arial" w:cs="Arial"/>
          <w:b/>
          <w:szCs w:val="20"/>
        </w:rPr>
        <w:t xml:space="preserve">. </w:t>
      </w:r>
    </w:p>
    <w:p w14:paraId="41232814">
      <w:pPr>
        <w:pStyle w:val="12"/>
        <w:spacing w:line="240" w:lineRule="auto"/>
        <w:rPr>
          <w:rFonts w:ascii="Arial" w:hAnsi="Arial" w:cs="Arial"/>
          <w:b/>
          <w:szCs w:val="20"/>
        </w:rPr>
      </w:pPr>
    </w:p>
    <w:p w14:paraId="7679F8FF">
      <w:pPr>
        <w:snapToGrid w:val="0"/>
        <w:spacing w:line="278" w:lineRule="auto"/>
        <w:rPr>
          <w:rFonts w:ascii="Arial" w:hAnsi="Arial" w:eastAsia="Calibri" w:cs="Arial"/>
          <w:sz w:val="22"/>
          <w:szCs w:val="20"/>
          <w:lang w:val="ro-RO"/>
        </w:rPr>
      </w:pPr>
      <w:r>
        <w:rPr>
          <w:rFonts w:ascii="Arial" w:hAnsi="Arial" w:eastAsia="Calibri" w:cs="Arial"/>
          <w:sz w:val="22"/>
          <w:szCs w:val="20"/>
          <w:lang w:val="ro-RO"/>
        </w:rPr>
        <w:t>Parcurgeți toate secțiunile și nu uitați să salvați de fiecare dată când ieșiți din formular. Puteți reveni oricând la completarea formularului accesând linkul sau conectându-vă la contul de Optimy și selectând opțiunea ”</w:t>
      </w:r>
      <w:r>
        <w:rPr>
          <w:rFonts w:ascii="Arial" w:hAnsi="Arial" w:eastAsia="Calibri" w:cs="Arial"/>
          <w:b/>
          <w:sz w:val="22"/>
          <w:szCs w:val="20"/>
          <w:lang w:val="ro-RO"/>
        </w:rPr>
        <w:t>Gestionarea cadidaturilor/ Manage my applications</w:t>
      </w:r>
      <w:r>
        <w:rPr>
          <w:rFonts w:ascii="Arial" w:hAnsi="Arial" w:eastAsia="Calibri" w:cs="Arial"/>
          <w:sz w:val="22"/>
          <w:szCs w:val="20"/>
          <w:lang w:val="ro-RO"/>
        </w:rPr>
        <w:t>”.</w:t>
      </w:r>
    </w:p>
    <w:p w14:paraId="0FD0BFEC">
      <w:pPr>
        <w:snapToGrid w:val="0"/>
        <w:spacing w:line="278" w:lineRule="auto"/>
        <w:rPr>
          <w:rFonts w:ascii="Arial" w:hAnsi="Arial" w:eastAsia="Calibri" w:cs="Arial"/>
          <w:sz w:val="22"/>
          <w:szCs w:val="20"/>
          <w:lang w:val="ro-RO"/>
        </w:rPr>
      </w:pPr>
    </w:p>
    <w:p w14:paraId="3899D27B">
      <w:pPr>
        <w:snapToGrid w:val="0"/>
        <w:spacing w:line="278" w:lineRule="auto"/>
        <w:rPr>
          <w:rFonts w:ascii="Arial" w:hAnsi="Arial" w:eastAsia="Calibri" w:cs="Arial"/>
          <w:sz w:val="22"/>
          <w:szCs w:val="20"/>
          <w:lang w:val="ro-RO"/>
        </w:rPr>
      </w:pPr>
      <w:r>
        <w:rPr>
          <w:rFonts w:ascii="Arial" w:hAnsi="Arial" w:cs="Arial"/>
        </w:rPr>
        <w:drawing>
          <wp:inline distT="0" distB="0" distL="0" distR="0">
            <wp:extent cx="5539740" cy="27660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a:srcRect l="1329" t="7560" r="2049" b="6675"/>
                    <a:stretch>
                      <a:fillRect/>
                    </a:stretch>
                  </pic:blipFill>
                  <pic:spPr>
                    <a:xfrm>
                      <a:off x="0" y="0"/>
                      <a:ext cx="5539740" cy="2766060"/>
                    </a:xfrm>
                    <a:prstGeom prst="rect">
                      <a:avLst/>
                    </a:prstGeom>
                    <a:ln>
                      <a:noFill/>
                    </a:ln>
                  </pic:spPr>
                </pic:pic>
              </a:graphicData>
            </a:graphic>
          </wp:inline>
        </w:drawing>
      </w:r>
    </w:p>
    <w:p w14:paraId="795641EB">
      <w:pPr>
        <w:snapToGrid w:val="0"/>
        <w:spacing w:line="278" w:lineRule="auto"/>
        <w:rPr>
          <w:rFonts w:ascii="Arial" w:hAnsi="Arial" w:eastAsia="Calibri" w:cs="Arial"/>
          <w:sz w:val="22"/>
          <w:szCs w:val="20"/>
          <w:lang w:val="ro-RO"/>
        </w:rPr>
      </w:pPr>
    </w:p>
    <w:p w14:paraId="55445D47">
      <w:pPr>
        <w:snapToGrid w:val="0"/>
        <w:spacing w:line="278" w:lineRule="auto"/>
        <w:rPr>
          <w:rFonts w:ascii="Arial" w:hAnsi="Arial" w:eastAsia="Calibri" w:cs="Arial"/>
          <w:sz w:val="22"/>
          <w:szCs w:val="20"/>
          <w:lang w:val="ro-RO"/>
        </w:rPr>
      </w:pPr>
      <w:r>
        <w:rPr>
          <w:rFonts w:ascii="Arial" w:hAnsi="Arial" w:eastAsia="Calibri" w:cs="Arial"/>
          <w:sz w:val="22"/>
          <w:szCs w:val="20"/>
          <w:lang w:val="ro-RO"/>
        </w:rPr>
        <w:t xml:space="preserve">Ultima secțiune a formularului online – </w:t>
      </w:r>
      <w:r>
        <w:rPr>
          <w:rFonts w:ascii="Arial" w:hAnsi="Arial" w:eastAsia="Calibri" w:cs="Arial"/>
          <w:b/>
          <w:sz w:val="22"/>
          <w:szCs w:val="20"/>
          <w:lang w:val="ro-RO"/>
        </w:rPr>
        <w:t>7. Rezumat/Summary</w:t>
      </w:r>
      <w:r>
        <w:rPr>
          <w:rFonts w:ascii="Arial" w:hAnsi="Arial" w:eastAsia="Calibri" w:cs="Arial"/>
          <w:sz w:val="22"/>
          <w:szCs w:val="20"/>
          <w:lang w:val="ro-RO"/>
        </w:rPr>
        <w:t xml:space="preserve"> – conține toate informațiile introduse și semnalizează toate erorile de completare a câmpurilor (câmpuri obligatorii rămase necompletate, date cu valori în afara intervalului acceptat etc.).  </w:t>
      </w:r>
    </w:p>
    <w:p w14:paraId="53EEC513">
      <w:pPr>
        <w:snapToGrid w:val="0"/>
        <w:spacing w:line="278" w:lineRule="auto"/>
        <w:rPr>
          <w:rFonts w:ascii="Arial" w:hAnsi="Arial" w:eastAsia="Calibri" w:cs="Arial"/>
          <w:sz w:val="22"/>
          <w:szCs w:val="20"/>
          <w:lang w:val="ro-RO"/>
        </w:rPr>
      </w:pPr>
    </w:p>
    <w:p w14:paraId="6E2136F5">
      <w:pPr>
        <w:snapToGrid w:val="0"/>
        <w:spacing w:line="278" w:lineRule="auto"/>
        <w:rPr>
          <w:rFonts w:ascii="Arial" w:hAnsi="Arial" w:eastAsia="Calibri" w:cs="Arial"/>
          <w:sz w:val="22"/>
          <w:szCs w:val="20"/>
          <w:lang w:val="ro-RO"/>
        </w:rPr>
      </w:pPr>
    </w:p>
    <w:p w14:paraId="7FFD9802">
      <w:pPr>
        <w:snapToGrid w:val="0"/>
        <w:spacing w:line="278" w:lineRule="auto"/>
        <w:rPr>
          <w:rFonts w:ascii="Arial" w:hAnsi="Arial" w:eastAsia="Calibri" w:cs="Arial"/>
          <w:sz w:val="22"/>
          <w:szCs w:val="20"/>
          <w:lang w:val="ro-RO"/>
        </w:rPr>
      </w:pPr>
      <w:r>
        <w:rPr>
          <w:rFonts w:ascii="Arial" w:hAnsi="Arial" w:cs="Arial"/>
        </w:rPr>
        <w:drawing>
          <wp:inline distT="0" distB="0" distL="0" distR="0">
            <wp:extent cx="572262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22620" cy="2743200"/>
                    </a:xfrm>
                    <a:prstGeom prst="rect">
                      <a:avLst/>
                    </a:prstGeom>
                    <a:noFill/>
                    <a:ln>
                      <a:noFill/>
                    </a:ln>
                  </pic:spPr>
                </pic:pic>
              </a:graphicData>
            </a:graphic>
          </wp:inline>
        </w:drawing>
      </w:r>
    </w:p>
    <w:p w14:paraId="0656DF02">
      <w:pPr>
        <w:snapToGrid w:val="0"/>
        <w:spacing w:line="278" w:lineRule="auto"/>
        <w:rPr>
          <w:rFonts w:ascii="Arial" w:hAnsi="Arial" w:eastAsia="Calibri" w:cs="Arial"/>
          <w:sz w:val="22"/>
          <w:szCs w:val="20"/>
          <w:lang w:val="ro-RO"/>
        </w:rPr>
      </w:pPr>
    </w:p>
    <w:p w14:paraId="1FE04362">
      <w:pPr>
        <w:snapToGrid w:val="0"/>
        <w:spacing w:line="278" w:lineRule="auto"/>
        <w:rPr>
          <w:rFonts w:ascii="Arial" w:hAnsi="Arial" w:eastAsia="Calibri" w:cs="Arial"/>
          <w:sz w:val="22"/>
          <w:szCs w:val="20"/>
          <w:lang w:val="ro-RO"/>
        </w:rPr>
      </w:pPr>
      <w:r>
        <w:rPr>
          <w:rFonts w:ascii="Arial" w:hAnsi="Arial" w:eastAsia="Calibri" w:cs="Arial"/>
          <w:sz w:val="22"/>
          <w:szCs w:val="20"/>
          <w:lang w:val="ro-RO"/>
        </w:rPr>
        <w:t xml:space="preserve">Pentru ca o aplicație să intre în procesul de evaluare trebuie să fie trimisă prin intermediul platformei, prin apăsarea butonului </w:t>
      </w:r>
      <w:r>
        <w:rPr>
          <w:rFonts w:ascii="Arial" w:hAnsi="Arial" w:eastAsia="Calibri" w:cs="Arial"/>
          <w:b/>
          <w:sz w:val="22"/>
          <w:szCs w:val="20"/>
          <w:lang w:val="ro-RO"/>
        </w:rPr>
        <w:t>Validare și trimitere/Validate and Send</w:t>
      </w:r>
      <w:r>
        <w:rPr>
          <w:rFonts w:ascii="Arial" w:hAnsi="Arial" w:eastAsia="Calibri" w:cs="Arial"/>
          <w:sz w:val="22"/>
          <w:szCs w:val="20"/>
          <w:lang w:val="ro-RO"/>
        </w:rPr>
        <w:t xml:space="preserve">, până la termenul limită. Odată transmise, formularele de aplicare nu mai pot fi modificate. </w:t>
      </w:r>
    </w:p>
    <w:p w14:paraId="6E1392B9">
      <w:pPr>
        <w:snapToGrid w:val="0"/>
        <w:spacing w:line="278" w:lineRule="auto"/>
        <w:rPr>
          <w:rFonts w:ascii="Arial" w:hAnsi="Arial" w:eastAsia="Calibri" w:cs="Arial"/>
          <w:sz w:val="22"/>
          <w:szCs w:val="20"/>
          <w:lang w:val="ro-RO"/>
        </w:rPr>
      </w:pPr>
    </w:p>
    <w:p w14:paraId="28ADE272">
      <w:pPr>
        <w:snapToGrid w:val="0"/>
        <w:spacing w:line="278" w:lineRule="auto"/>
        <w:rPr>
          <w:rFonts w:ascii="Arial" w:hAnsi="Arial" w:eastAsia="Calibri" w:cs="Arial"/>
          <w:sz w:val="22"/>
          <w:szCs w:val="20"/>
          <w:lang w:val="ro-RO"/>
        </w:rPr>
      </w:pPr>
    </w:p>
    <w:p w14:paraId="4F67529F">
      <w:pPr>
        <w:snapToGrid w:val="0"/>
        <w:spacing w:line="278" w:lineRule="auto"/>
        <w:rPr>
          <w:rFonts w:ascii="Arial" w:hAnsi="Arial" w:eastAsia="Calibri" w:cs="Arial"/>
          <w:sz w:val="22"/>
          <w:szCs w:val="20"/>
          <w:lang w:val="ro-RO"/>
        </w:rPr>
      </w:pPr>
      <w:r>
        <w:rPr>
          <w:rFonts w:ascii="Arial" w:hAnsi="Arial" w:cs="Arial"/>
        </w:rPr>
        <w:drawing>
          <wp:inline distT="0" distB="0" distL="0" distR="0">
            <wp:extent cx="5485765" cy="251396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srcRect l="2564" t="15154" r="1744" b="6877"/>
                    <a:stretch>
                      <a:fillRect/>
                    </a:stretch>
                  </pic:blipFill>
                  <pic:spPr>
                    <a:xfrm>
                      <a:off x="0" y="0"/>
                      <a:ext cx="5486393" cy="2514600"/>
                    </a:xfrm>
                    <a:prstGeom prst="rect">
                      <a:avLst/>
                    </a:prstGeom>
                    <a:ln>
                      <a:noFill/>
                    </a:ln>
                  </pic:spPr>
                </pic:pic>
              </a:graphicData>
            </a:graphic>
          </wp:inline>
        </w:drawing>
      </w:r>
    </w:p>
    <w:p w14:paraId="68FABF1E">
      <w:pPr>
        <w:snapToGrid w:val="0"/>
        <w:spacing w:line="278" w:lineRule="auto"/>
        <w:rPr>
          <w:rFonts w:ascii="Arial" w:hAnsi="Arial" w:eastAsia="Calibri" w:cs="Arial"/>
          <w:sz w:val="22"/>
          <w:szCs w:val="20"/>
          <w:lang w:val="ro-RO"/>
        </w:rPr>
      </w:pPr>
    </w:p>
    <w:p w14:paraId="50747CB0">
      <w:pPr>
        <w:snapToGrid w:val="0"/>
        <w:spacing w:line="278" w:lineRule="auto"/>
        <w:rPr>
          <w:rFonts w:ascii="Arial" w:hAnsi="Arial" w:eastAsia="Calibri" w:cs="Arial"/>
          <w:sz w:val="22"/>
          <w:szCs w:val="20"/>
          <w:lang w:val="ro-RO"/>
        </w:rPr>
      </w:pPr>
    </w:p>
    <w:p w14:paraId="40CE4AC0">
      <w:pPr>
        <w:pStyle w:val="12"/>
        <w:spacing w:line="240" w:lineRule="auto"/>
        <w:rPr>
          <w:rFonts w:ascii="Arial" w:hAnsi="Arial" w:cs="Arial"/>
          <w:szCs w:val="20"/>
        </w:rPr>
      </w:pPr>
      <w:r>
        <w:rPr>
          <w:rFonts w:ascii="Arial" w:hAnsi="Arial" w:cs="Arial"/>
          <w:szCs w:val="20"/>
        </w:rPr>
        <w:t xml:space="preserve">O parte din anexele solicitate la finalul formularului – în secțiunea </w:t>
      </w:r>
      <w:r>
        <w:rPr>
          <w:rFonts w:ascii="Arial" w:hAnsi="Arial" w:cs="Arial"/>
          <w:b/>
          <w:szCs w:val="20"/>
        </w:rPr>
        <w:t>6. Documents to attach</w:t>
      </w:r>
      <w:r>
        <w:rPr>
          <w:rFonts w:ascii="Arial" w:hAnsi="Arial" w:cs="Arial"/>
          <w:szCs w:val="20"/>
        </w:rPr>
        <w:t xml:space="preserve"> - pot fi trimise în limba romană. Fiecare anexă solicitată în aplicaţie menționează limba în care trebuie depusă respectiva anexă. </w:t>
      </w:r>
    </w:p>
    <w:p w14:paraId="65F77D94">
      <w:pPr>
        <w:pStyle w:val="12"/>
        <w:spacing w:line="240" w:lineRule="auto"/>
        <w:rPr>
          <w:rFonts w:ascii="Arial" w:hAnsi="Arial" w:cs="Arial"/>
          <w:szCs w:val="20"/>
        </w:rPr>
      </w:pPr>
    </w:p>
    <w:p w14:paraId="0A80EC77">
      <w:pPr>
        <w:pStyle w:val="12"/>
        <w:spacing w:line="240" w:lineRule="auto"/>
        <w:rPr>
          <w:rFonts w:ascii="Arial" w:hAnsi="Arial" w:cs="Arial"/>
          <w:szCs w:val="20"/>
        </w:rPr>
      </w:pPr>
      <w:r>
        <w:rPr>
          <w:rFonts w:ascii="Arial" w:hAnsi="Arial" w:cs="Arial"/>
          <w:szCs w:val="20"/>
        </w:rPr>
        <w:t>Fiecare proiect depus trebuie să fie însoţit de următoarele anexe:</w:t>
      </w:r>
    </w:p>
    <w:p w14:paraId="0EFC52DF">
      <w:pPr>
        <w:pStyle w:val="12"/>
        <w:tabs>
          <w:tab w:val="left" w:pos="360"/>
        </w:tabs>
        <w:spacing w:line="240" w:lineRule="auto"/>
        <w:rPr>
          <w:rFonts w:ascii="Arial" w:hAnsi="Arial" w:cs="Arial"/>
          <w:szCs w:val="20"/>
        </w:rPr>
      </w:pPr>
    </w:p>
    <w:p w14:paraId="0103ECFD">
      <w:pPr>
        <w:pStyle w:val="12"/>
        <w:numPr>
          <w:ilvl w:val="0"/>
          <w:numId w:val="4"/>
        </w:numPr>
        <w:spacing w:line="276" w:lineRule="auto"/>
        <w:rPr>
          <w:rFonts w:ascii="Arial" w:hAnsi="Arial" w:cs="Arial"/>
          <w:szCs w:val="20"/>
        </w:rPr>
      </w:pPr>
      <w:r>
        <w:rPr>
          <w:rFonts w:ascii="Arial" w:hAnsi="Arial" w:cs="Arial"/>
          <w:szCs w:val="20"/>
        </w:rPr>
        <w:t xml:space="preserve">Un exemplar al ultimului </w:t>
      </w:r>
      <w:r>
        <w:rPr>
          <w:rFonts w:ascii="Arial" w:hAnsi="Arial" w:cs="Arial"/>
          <w:b/>
          <w:szCs w:val="20"/>
        </w:rPr>
        <w:t>raport de activitate</w:t>
      </w:r>
      <w:r>
        <w:rPr>
          <w:rFonts w:ascii="Arial" w:hAnsi="Arial" w:cs="Arial"/>
          <w:szCs w:val="20"/>
        </w:rPr>
        <w:t xml:space="preserve"> sau website-ul organizatiei unde sunt prezentate proiectele;</w:t>
      </w:r>
    </w:p>
    <w:p w14:paraId="0EA74D53">
      <w:pPr>
        <w:pStyle w:val="12"/>
        <w:numPr>
          <w:ilvl w:val="0"/>
          <w:numId w:val="4"/>
        </w:numPr>
        <w:spacing w:line="276" w:lineRule="auto"/>
        <w:rPr>
          <w:rFonts w:ascii="Arial" w:hAnsi="Arial" w:cs="Arial"/>
          <w:szCs w:val="20"/>
        </w:rPr>
      </w:pPr>
      <w:r>
        <w:rPr>
          <w:rFonts w:ascii="Arial" w:hAnsi="Arial" w:cs="Arial"/>
          <w:b/>
          <w:szCs w:val="20"/>
        </w:rPr>
        <w:t>C.V.</w:t>
      </w:r>
      <w:r>
        <w:rPr>
          <w:rFonts w:ascii="Arial" w:hAnsi="Arial" w:cs="Arial"/>
          <w:szCs w:val="20"/>
        </w:rPr>
        <w:t>- urile echipei de proiect, încărcate într-un singur document</w:t>
      </w:r>
      <w:r>
        <w:rPr>
          <w:rFonts w:ascii="Arial" w:hAnsi="Arial" w:cs="Arial"/>
          <w:szCs w:val="20"/>
          <w:lang w:val="en-US"/>
        </w:rPr>
        <w:t>;</w:t>
      </w:r>
    </w:p>
    <w:p w14:paraId="434E3176">
      <w:pPr>
        <w:pStyle w:val="12"/>
        <w:numPr>
          <w:ilvl w:val="0"/>
          <w:numId w:val="4"/>
        </w:numPr>
        <w:spacing w:line="276" w:lineRule="auto"/>
        <w:rPr>
          <w:rFonts w:ascii="Arial" w:hAnsi="Arial" w:cs="Arial"/>
          <w:szCs w:val="20"/>
        </w:rPr>
      </w:pPr>
      <w:r>
        <w:rPr>
          <w:rFonts w:ascii="Arial" w:hAnsi="Arial" w:cs="Arial"/>
          <w:szCs w:val="20"/>
        </w:rPr>
        <w:t>Un document (de maximum  o pagină) în care sunt menționați alţi finan</w:t>
      </w:r>
      <w:r>
        <w:rPr>
          <w:rFonts w:ascii="Arial" w:hAnsi="Arial" w:cs="Arial"/>
          <w:bCs/>
          <w:iCs/>
          <w:szCs w:val="20"/>
        </w:rPr>
        <w:t>ț</w:t>
      </w:r>
      <w:r>
        <w:rPr>
          <w:rFonts w:ascii="Arial" w:hAnsi="Arial" w:cs="Arial"/>
          <w:szCs w:val="20"/>
        </w:rPr>
        <w:t>atori/sponsori/parteneri ai proiectului (dacă este cazul) împreună cu acceptul lor ca Fundaţia Orange să se alăture proiectului;</w:t>
      </w:r>
    </w:p>
    <w:p w14:paraId="1688F92C">
      <w:pPr>
        <w:pStyle w:val="12"/>
        <w:spacing w:line="240" w:lineRule="auto"/>
        <w:ind w:left="720"/>
        <w:rPr>
          <w:rFonts w:ascii="Arial" w:hAnsi="Arial" w:cs="Arial"/>
          <w:szCs w:val="20"/>
        </w:rPr>
      </w:pPr>
    </w:p>
    <w:p w14:paraId="1FCBC6D5">
      <w:pPr>
        <w:pStyle w:val="12"/>
        <w:spacing w:line="240" w:lineRule="auto"/>
        <w:rPr>
          <w:rFonts w:ascii="Arial" w:hAnsi="Arial" w:cs="Arial"/>
          <w:szCs w:val="20"/>
        </w:rPr>
      </w:pPr>
      <w:r>
        <w:rPr>
          <w:rFonts w:ascii="Arial" w:hAnsi="Arial" w:cs="Arial"/>
          <w:szCs w:val="20"/>
        </w:rPr>
        <w:t>Ȋn cadrul procesului de verificare administrativă și a eligibilității, Fundaţia Orange poate solicita oricare dintre aceste documente şi în original.</w:t>
      </w:r>
    </w:p>
    <w:p w14:paraId="3D50F03B">
      <w:pPr>
        <w:pStyle w:val="12"/>
        <w:tabs>
          <w:tab w:val="left" w:pos="360"/>
        </w:tabs>
        <w:spacing w:line="240" w:lineRule="auto"/>
        <w:rPr>
          <w:rFonts w:ascii="Arial" w:hAnsi="Arial" w:cs="Arial"/>
          <w:szCs w:val="20"/>
        </w:rPr>
      </w:pPr>
      <w:r>
        <w:rPr>
          <w:rFonts w:ascii="Arial" w:hAnsi="Arial" w:cs="Arial"/>
          <w:szCs w:val="20"/>
        </w:rPr>
        <w:t>În cazul în care aceste anexe contravin informaţiilor furnizate în Formularul de aplicaţie sau indică ne-eligibilitatea aplicantului, proiectul va fi descalificat.</w:t>
      </w:r>
    </w:p>
    <w:p w14:paraId="651CCF23">
      <w:pPr>
        <w:pStyle w:val="12"/>
        <w:tabs>
          <w:tab w:val="left" w:pos="360"/>
        </w:tabs>
        <w:spacing w:line="240" w:lineRule="auto"/>
        <w:rPr>
          <w:rFonts w:ascii="Arial" w:hAnsi="Arial" w:cs="Arial"/>
          <w:szCs w:val="20"/>
        </w:rPr>
      </w:pPr>
    </w:p>
    <w:p w14:paraId="45166F62">
      <w:pPr>
        <w:pStyle w:val="12"/>
        <w:spacing w:line="240" w:lineRule="auto"/>
        <w:rPr>
          <w:rFonts w:ascii="Arial" w:hAnsi="Arial" w:cs="Arial"/>
          <w:szCs w:val="20"/>
        </w:rPr>
      </w:pPr>
      <w:r>
        <w:rPr>
          <w:rFonts w:ascii="Arial" w:hAnsi="Arial" w:cs="Arial"/>
          <w:b/>
          <w:szCs w:val="20"/>
        </w:rPr>
        <w:t>Atenție</w:t>
      </w:r>
      <w:r>
        <w:rPr>
          <w:rFonts w:ascii="Arial" w:hAnsi="Arial" w:cs="Arial"/>
          <w:szCs w:val="20"/>
        </w:rPr>
        <w:t xml:space="preserve">: înainte de a apăsa pe butonul </w:t>
      </w:r>
      <w:r>
        <w:rPr>
          <w:rFonts w:ascii="Arial" w:hAnsi="Arial" w:eastAsia="Calibri" w:cs="Arial"/>
          <w:b/>
          <w:szCs w:val="20"/>
        </w:rPr>
        <w:t>Validare și trimitere/Validate and Send</w:t>
      </w:r>
      <w:r>
        <w:rPr>
          <w:rFonts w:ascii="Arial" w:hAnsi="Arial" w:cs="Arial"/>
          <w:szCs w:val="20"/>
        </w:rPr>
        <w:t>, vă rugăm să vă asigurați că ați completat formularul cu toate informațiile necesare şi că ați ataşat toate anexele solicitate.</w:t>
      </w:r>
    </w:p>
    <w:p w14:paraId="792A95FE">
      <w:pPr>
        <w:pStyle w:val="12"/>
        <w:spacing w:line="240" w:lineRule="auto"/>
        <w:rPr>
          <w:rFonts w:ascii="Arial" w:hAnsi="Arial" w:cs="Arial"/>
          <w:szCs w:val="20"/>
        </w:rPr>
      </w:pPr>
    </w:p>
    <w:p w14:paraId="08BBDA6C">
      <w:pPr>
        <w:pStyle w:val="12"/>
        <w:spacing w:line="240" w:lineRule="auto"/>
        <w:rPr>
          <w:rFonts w:ascii="Arial" w:hAnsi="Arial" w:cs="Arial"/>
          <w:b/>
          <w:szCs w:val="20"/>
        </w:rPr>
      </w:pPr>
      <w:r>
        <w:rPr>
          <w:rFonts w:ascii="Arial" w:hAnsi="Arial" w:cs="Arial"/>
          <w:b/>
          <w:szCs w:val="20"/>
        </w:rPr>
        <w:t xml:space="preserve">Doar accesând butonul </w:t>
      </w:r>
      <w:r>
        <w:rPr>
          <w:rFonts w:ascii="Arial" w:hAnsi="Arial" w:eastAsia="Calibri" w:cs="Arial"/>
          <w:b/>
          <w:szCs w:val="20"/>
        </w:rPr>
        <w:t>Validare și trimitere/Validate and Send</w:t>
      </w:r>
      <w:r>
        <w:rPr>
          <w:rFonts w:ascii="Arial" w:hAnsi="Arial" w:cs="Arial"/>
          <w:b/>
          <w:szCs w:val="20"/>
        </w:rPr>
        <w:t xml:space="preserve">, propunerea de proiect va fi trimisă către organizatori spre evaluare.  </w:t>
      </w:r>
    </w:p>
    <w:p w14:paraId="29B71037">
      <w:pPr>
        <w:pStyle w:val="12"/>
        <w:spacing w:line="240" w:lineRule="auto"/>
        <w:rPr>
          <w:rFonts w:ascii="Arial" w:hAnsi="Arial" w:cs="Arial"/>
          <w:szCs w:val="20"/>
        </w:rPr>
      </w:pPr>
      <w:r>
        <w:rPr>
          <w:rFonts w:ascii="Arial" w:hAnsi="Arial" w:cs="Arial"/>
          <w:szCs w:val="20"/>
        </w:rPr>
        <w:t xml:space="preserve">Aplicațiile începute în perioada de concurs, dar pentru care nu a fost apăsat butonul Validare și trimitere până la termenul limită, nu vor fi trimise către organizatori. </w:t>
      </w:r>
    </w:p>
    <w:p w14:paraId="6EF5E38C">
      <w:pPr>
        <w:pStyle w:val="12"/>
        <w:spacing w:line="240" w:lineRule="auto"/>
        <w:rPr>
          <w:rFonts w:ascii="Arial" w:hAnsi="Arial" w:cs="Arial"/>
          <w:szCs w:val="20"/>
        </w:rPr>
      </w:pPr>
    </w:p>
    <w:p w14:paraId="6A275C55">
      <w:pPr>
        <w:pStyle w:val="12"/>
        <w:spacing w:line="240" w:lineRule="auto"/>
        <w:rPr>
          <w:rFonts w:ascii="Arial" w:hAnsi="Arial" w:cs="Arial"/>
          <w:color w:val="000000" w:themeColor="text1"/>
          <w:szCs w:val="20"/>
          <w14:textFill>
            <w14:solidFill>
              <w14:schemeClr w14:val="tx1"/>
            </w14:solidFill>
          </w14:textFill>
        </w:rPr>
      </w:pPr>
      <w:r>
        <w:rPr>
          <w:rFonts w:ascii="Arial" w:hAnsi="Arial" w:cs="Arial"/>
          <w:szCs w:val="20"/>
        </w:rPr>
        <w:t>După trimiterea formularului, ve</w:t>
      </w:r>
      <w:r>
        <w:rPr>
          <w:rFonts w:ascii="Arial" w:hAnsi="Arial" w:cs="Arial"/>
          <w:color w:val="000000" w:themeColor="text1"/>
          <w:szCs w:val="20"/>
          <w14:textFill>
            <w14:solidFill>
              <w14:schemeClr w14:val="tx1"/>
            </w14:solidFill>
          </w14:textFill>
        </w:rPr>
        <w:t>ţi</w:t>
      </w:r>
      <w:r>
        <w:rPr>
          <w:rFonts w:ascii="Arial" w:hAnsi="Arial" w:cs="Arial"/>
          <w:szCs w:val="20"/>
        </w:rPr>
        <w:t xml:space="preserve"> primi </w:t>
      </w:r>
      <w:r>
        <w:rPr>
          <w:rFonts w:ascii="Arial" w:hAnsi="Arial" w:cs="Arial"/>
          <w:bCs/>
          <w:szCs w:val="20"/>
        </w:rPr>
        <w:t>o confirmare de primire la adresa de e-</w:t>
      </w:r>
      <w:r>
        <w:rPr>
          <w:rFonts w:ascii="Arial" w:hAnsi="Arial" w:cs="Arial"/>
          <w:bCs/>
          <w:color w:val="000000" w:themeColor="text1"/>
          <w:szCs w:val="20"/>
          <w14:textFill>
            <w14:solidFill>
              <w14:schemeClr w14:val="tx1"/>
            </w14:solidFill>
          </w14:textFill>
        </w:rPr>
        <w:t>mail înscris</w:t>
      </w:r>
      <w:r>
        <w:rPr>
          <w:rFonts w:ascii="Arial" w:hAnsi="Arial" w:cs="Arial"/>
          <w:szCs w:val="20"/>
        </w:rPr>
        <w:t>ă</w:t>
      </w:r>
      <w:r>
        <w:rPr>
          <w:rFonts w:ascii="Arial" w:hAnsi="Arial" w:cs="Arial"/>
          <w:bCs/>
          <w:color w:val="000000" w:themeColor="text1"/>
          <w:szCs w:val="20"/>
          <w14:textFill>
            <w14:solidFill>
              <w14:schemeClr w14:val="tx1"/>
            </w14:solidFill>
          </w14:textFill>
        </w:rPr>
        <w:t xml:space="preserve"> în aplicaţie. </w:t>
      </w:r>
    </w:p>
    <w:p w14:paraId="030E0711">
      <w:pPr>
        <w:pStyle w:val="12"/>
        <w:spacing w:line="240" w:lineRule="auto"/>
        <w:rPr>
          <w:rFonts w:ascii="Arial" w:hAnsi="Arial" w:cs="Arial"/>
          <w:color w:val="000000" w:themeColor="text1"/>
          <w:szCs w:val="20"/>
          <w14:textFill>
            <w14:solidFill>
              <w14:schemeClr w14:val="tx1"/>
            </w14:solidFill>
          </w14:textFill>
        </w:rPr>
      </w:pPr>
    </w:p>
    <w:p w14:paraId="3B36836C">
      <w:pPr>
        <w:pStyle w:val="12"/>
        <w:tabs>
          <w:tab w:val="left" w:pos="360"/>
        </w:tabs>
        <w:spacing w:line="240" w:lineRule="auto"/>
        <w:rPr>
          <w:rFonts w:ascii="Arial" w:hAnsi="Arial" w:cs="Arial"/>
          <w:b/>
          <w:szCs w:val="20"/>
        </w:rPr>
      </w:pPr>
      <w:r>
        <w:rPr>
          <w:rFonts w:ascii="Arial" w:hAnsi="Arial" w:cs="Arial"/>
          <w:b/>
          <w:szCs w:val="20"/>
        </w:rPr>
        <w:t>O organizație aplicantă poate depune un singur proiect. De asemenea, o comunitate/ localitate poate accesa o singura finanțare, fiind propusă spre finanțare aplicația care obține cel mai bun scor la evaluare.</w:t>
      </w:r>
    </w:p>
    <w:p w14:paraId="3DCC06B2">
      <w:pPr>
        <w:pStyle w:val="12"/>
        <w:tabs>
          <w:tab w:val="left" w:pos="360"/>
        </w:tabs>
        <w:spacing w:line="240" w:lineRule="auto"/>
        <w:rPr>
          <w:rFonts w:ascii="Arial" w:hAnsi="Arial" w:cs="Arial"/>
          <w:szCs w:val="20"/>
        </w:rPr>
      </w:pPr>
    </w:p>
    <w:p w14:paraId="5729AB83">
      <w:pPr>
        <w:pStyle w:val="12"/>
        <w:spacing w:line="240" w:lineRule="auto"/>
        <w:rPr>
          <w:rFonts w:ascii="Arial" w:hAnsi="Arial" w:cs="Arial"/>
          <w:szCs w:val="20"/>
        </w:rPr>
      </w:pPr>
      <w:r>
        <w:rPr>
          <w:rFonts w:ascii="Arial" w:hAnsi="Arial" w:cs="Arial"/>
          <w:szCs w:val="20"/>
        </w:rPr>
        <w:t xml:space="preserve">Dacă mai multe persoane din cadrul aceleiaşi organizaţii trimit propuneri de proiecte, atunci va fi luată în considerare doar prima propunere de proiect primită de organizatori, în ordine cronologică. Următoarele aplicaţii sosite din partea aceleiaşi organizaţii nu vor fi luate în considerare. </w:t>
      </w:r>
    </w:p>
    <w:p w14:paraId="74A59A0D">
      <w:pPr>
        <w:pStyle w:val="12"/>
        <w:spacing w:line="240" w:lineRule="auto"/>
        <w:rPr>
          <w:rFonts w:ascii="Arial" w:hAnsi="Arial" w:cs="Arial"/>
          <w:szCs w:val="20"/>
        </w:rPr>
      </w:pPr>
    </w:p>
    <w:p w14:paraId="1DD3C5A3">
      <w:pPr>
        <w:pStyle w:val="12"/>
        <w:spacing w:line="240" w:lineRule="auto"/>
        <w:rPr>
          <w:rFonts w:ascii="Arial" w:hAnsi="Arial" w:cs="Arial"/>
          <w:szCs w:val="20"/>
        </w:rPr>
      </w:pPr>
    </w:p>
    <w:p w14:paraId="3F639791">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 xml:space="preserve">3.6. Condiții de derulare a proiectelor câștigătoare și modalitatea de plată a finanțărilor </w:t>
      </w:r>
    </w:p>
    <w:p w14:paraId="41F212E0">
      <w:pPr>
        <w:rPr>
          <w:rFonts w:ascii="Arial" w:hAnsi="Arial" w:cs="Arial"/>
          <w:bCs/>
          <w:sz w:val="22"/>
          <w:szCs w:val="20"/>
          <w:lang w:val="ro-RO"/>
        </w:rPr>
      </w:pPr>
      <w:r>
        <w:rPr>
          <w:rFonts w:ascii="Arial" w:hAnsi="Arial" w:cs="Arial"/>
          <w:bCs/>
          <w:sz w:val="22"/>
          <w:szCs w:val="20"/>
          <w:lang w:val="ro-RO"/>
        </w:rPr>
        <w:t xml:space="preserve">Fiecare proiect se va desfăşura în baza unui contract de sponsorizare încheiat între Fundația Orange şi organizaţia câştigătoare. </w:t>
      </w:r>
    </w:p>
    <w:p w14:paraId="5DDF845C">
      <w:pPr>
        <w:rPr>
          <w:rFonts w:ascii="Arial" w:hAnsi="Arial" w:cs="Arial"/>
          <w:bCs/>
          <w:sz w:val="22"/>
          <w:szCs w:val="20"/>
          <w:lang w:val="ro-RO"/>
        </w:rPr>
      </w:pPr>
    </w:p>
    <w:p w14:paraId="7ECAEADF">
      <w:pPr>
        <w:rPr>
          <w:rFonts w:ascii="Arial" w:hAnsi="Arial" w:cs="Arial"/>
          <w:bCs/>
          <w:sz w:val="22"/>
          <w:szCs w:val="20"/>
          <w:lang w:val="ro-RO"/>
        </w:rPr>
      </w:pPr>
      <w:r>
        <w:rPr>
          <w:rFonts w:ascii="Arial" w:hAnsi="Arial" w:cs="Arial"/>
          <w:bCs/>
          <w:sz w:val="22"/>
          <w:szCs w:val="20"/>
          <w:lang w:val="ro-RO"/>
        </w:rPr>
        <w:t xml:space="preserve">Formularul de aplicaţie și bugetul vor constitui anexă la contractul de sponsorizare şi vor detalia modul de implementare a proiectului. </w:t>
      </w:r>
    </w:p>
    <w:p w14:paraId="49A16280">
      <w:pPr>
        <w:rPr>
          <w:rFonts w:ascii="Arial" w:hAnsi="Arial" w:cs="Arial"/>
          <w:bCs/>
          <w:sz w:val="22"/>
          <w:szCs w:val="20"/>
          <w:lang w:val="ro-RO"/>
        </w:rPr>
      </w:pPr>
    </w:p>
    <w:p w14:paraId="48E8C1B1">
      <w:pPr>
        <w:rPr>
          <w:rFonts w:ascii="Arial" w:hAnsi="Arial" w:cs="Arial"/>
          <w:bCs/>
          <w:sz w:val="22"/>
          <w:szCs w:val="20"/>
          <w:lang w:val="ro-RO"/>
        </w:rPr>
      </w:pPr>
      <w:r>
        <w:rPr>
          <w:rFonts w:ascii="Arial" w:hAnsi="Arial" w:cs="Arial"/>
          <w:bCs/>
          <w:sz w:val="22"/>
          <w:szCs w:val="20"/>
          <w:lang w:val="ro-RO"/>
        </w:rPr>
        <w:t xml:space="preserve">Plata finanţării se va face într-o singură tranşă în avans, conform condiţiilor din contractul de sponsorizare, prin virament bancar. </w:t>
      </w:r>
    </w:p>
    <w:p w14:paraId="61DE8388">
      <w:pPr>
        <w:rPr>
          <w:rFonts w:ascii="Arial" w:hAnsi="Arial" w:cs="Arial"/>
          <w:bCs/>
          <w:sz w:val="22"/>
          <w:szCs w:val="20"/>
          <w:lang w:val="ro-RO"/>
        </w:rPr>
      </w:pPr>
    </w:p>
    <w:p w14:paraId="201BF062">
      <w:pPr>
        <w:rPr>
          <w:rFonts w:ascii="Arial" w:hAnsi="Arial" w:cs="Arial"/>
          <w:bCs/>
          <w:sz w:val="22"/>
          <w:szCs w:val="20"/>
          <w:lang w:val="ro-RO"/>
        </w:rPr>
      </w:pPr>
      <w:r>
        <w:rPr>
          <w:rFonts w:ascii="Arial" w:hAnsi="Arial" w:cs="Arial"/>
          <w:bCs/>
          <w:sz w:val="22"/>
          <w:szCs w:val="20"/>
          <w:lang w:val="ro-RO"/>
        </w:rPr>
        <w:t xml:space="preserve">La finalizarea proiectului organizaţia care derulează proiectul va trimite către Fundația Orange rapoartarea finală pentru informare asupra desfăşurării proiectului. Fundația Orange va pune la dispoziția organizațiilor un model de raportare narativă și financiară pe care partenerii vor avea obligația să îl folosească. </w:t>
      </w:r>
    </w:p>
    <w:p w14:paraId="6E40F07E">
      <w:pPr>
        <w:rPr>
          <w:rFonts w:ascii="Arial" w:hAnsi="Arial" w:cs="Arial"/>
          <w:bCs/>
          <w:sz w:val="22"/>
          <w:szCs w:val="20"/>
          <w:lang w:val="ro-RO"/>
        </w:rPr>
      </w:pPr>
    </w:p>
    <w:p w14:paraId="66974BD5">
      <w:pPr>
        <w:rPr>
          <w:rFonts w:ascii="Arial" w:hAnsi="Arial" w:cs="Arial"/>
          <w:bCs/>
          <w:sz w:val="22"/>
          <w:szCs w:val="20"/>
          <w:lang w:val="ro-RO"/>
        </w:rPr>
      </w:pPr>
      <w:r>
        <w:rPr>
          <w:rFonts w:ascii="Arial" w:hAnsi="Arial" w:cs="Arial"/>
          <w:bCs/>
          <w:sz w:val="22"/>
          <w:szCs w:val="20"/>
          <w:lang w:val="ro-RO"/>
        </w:rPr>
        <w:t>Organizaţiile selectate vor prezenta raportul de activitate în formularul standard respectând condiţiile ce vor fi precizate în acordul de finanţare şi vor permite evaluatorilor să aibă acces la documentele necesare. Ȋn cazul în care raportarea nu reflectă îndeplinirea activităţilor menţionate în contract, Fundația Orange îşi rezervă dreptul de a solicita retragerea sponsorizării.</w:t>
      </w:r>
    </w:p>
    <w:p w14:paraId="5545154D">
      <w:pPr>
        <w:rPr>
          <w:rFonts w:ascii="Arial" w:hAnsi="Arial" w:cs="Arial"/>
          <w:bCs/>
          <w:sz w:val="22"/>
          <w:szCs w:val="20"/>
          <w:lang w:val="ro-RO"/>
        </w:rPr>
      </w:pPr>
    </w:p>
    <w:p w14:paraId="564F0C87">
      <w:pPr>
        <w:rPr>
          <w:rFonts w:ascii="Arial" w:hAnsi="Arial" w:cs="Arial"/>
          <w:bCs/>
          <w:sz w:val="22"/>
          <w:szCs w:val="20"/>
          <w:lang w:val="ro-RO"/>
        </w:rPr>
      </w:pPr>
      <w:r>
        <w:rPr>
          <w:rFonts w:ascii="Arial" w:hAnsi="Arial" w:cs="Arial"/>
          <w:bCs/>
          <w:sz w:val="22"/>
          <w:szCs w:val="20"/>
          <w:lang w:val="ro-RO"/>
        </w:rPr>
        <w:t xml:space="preserve">Organizațiile câştigătoare au obligaţia să utilizeze finanţările primite în cadrul acestui concurs exclusiv pentru implementarea proiectului depus în cadrul acestui concurs, a cărui derulare va fi detaliată în contractul încheiat cu Fundația Orange. </w:t>
      </w:r>
    </w:p>
    <w:p w14:paraId="1AFBBD6A">
      <w:pPr>
        <w:rPr>
          <w:rFonts w:ascii="Arial" w:hAnsi="Arial" w:cs="Arial"/>
          <w:bCs/>
          <w:sz w:val="22"/>
          <w:szCs w:val="20"/>
          <w:lang w:val="ro-RO"/>
        </w:rPr>
      </w:pPr>
    </w:p>
    <w:p w14:paraId="00C44370">
      <w:pPr>
        <w:pStyle w:val="12"/>
        <w:spacing w:line="240" w:lineRule="auto"/>
        <w:rPr>
          <w:rFonts w:ascii="Arial" w:hAnsi="Arial" w:cs="Arial"/>
          <w:szCs w:val="20"/>
        </w:rPr>
      </w:pPr>
      <w:r>
        <w:rPr>
          <w:rFonts w:ascii="Arial" w:hAnsi="Arial" w:cs="Arial"/>
          <w:szCs w:val="20"/>
        </w:rPr>
        <w:t xml:space="preserve">Organizaţia aplicantă trebuie să se asigure că nu modifică destinaţia achiziţiilor efectuate în cadrul proiectului timp de 3 ani după finalizarea implementării proiectului. </w:t>
      </w:r>
    </w:p>
    <w:p w14:paraId="045BDDCF">
      <w:pPr>
        <w:pStyle w:val="12"/>
        <w:spacing w:line="240" w:lineRule="auto"/>
        <w:rPr>
          <w:rFonts w:ascii="Arial" w:hAnsi="Arial" w:cs="Arial"/>
          <w:szCs w:val="20"/>
        </w:rPr>
      </w:pPr>
    </w:p>
    <w:p w14:paraId="525811C1">
      <w:pPr>
        <w:spacing w:after="120"/>
        <w:rPr>
          <w:rFonts w:ascii="Arial" w:hAnsi="Arial" w:cs="Arial"/>
          <w:sz w:val="22"/>
          <w:szCs w:val="20"/>
          <w:lang w:val="ro-RO"/>
        </w:rPr>
      </w:pPr>
    </w:p>
    <w:p w14:paraId="46AF8390">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3.7. Alte informații privind procedura de înscriere și selecție</w:t>
      </w:r>
    </w:p>
    <w:p w14:paraId="6392D928">
      <w:pPr>
        <w:spacing w:after="120"/>
        <w:rPr>
          <w:rFonts w:ascii="Arial" w:hAnsi="Arial" w:cs="Arial"/>
          <w:sz w:val="22"/>
          <w:szCs w:val="20"/>
          <w:lang w:val="ro-RO"/>
        </w:rPr>
      </w:pPr>
      <w:r>
        <w:rPr>
          <w:rFonts w:ascii="Arial" w:hAnsi="Arial" w:cs="Arial"/>
          <w:sz w:val="22"/>
          <w:szCs w:val="20"/>
          <w:lang w:val="ro-RO"/>
        </w:rPr>
        <w:t>Toate drepturile de proprietate asupra informaţiei din materialele care fac parte din pachetul de aplicaţie aparţin organizaţiei aplicante. Fundația Orange îşi asumă să nu folosească informaţia oferită prin această aplicaţie decât pentru evaluarea proiectelor din concurs și, în cazul organizaţiilor câştigătoare ale concursului, doar în condiţiile agreate şi detaliate în cadrul unui contract semnat de ambele părţi.</w:t>
      </w:r>
    </w:p>
    <w:p w14:paraId="13A1C414">
      <w:pPr>
        <w:spacing w:after="120"/>
        <w:rPr>
          <w:rFonts w:ascii="Arial" w:hAnsi="Arial" w:cs="Arial"/>
          <w:sz w:val="22"/>
          <w:szCs w:val="20"/>
          <w:lang w:val="ro-RO"/>
        </w:rPr>
      </w:pPr>
      <w:r>
        <w:rPr>
          <w:rFonts w:ascii="Arial" w:hAnsi="Arial" w:cs="Arial"/>
          <w:sz w:val="22"/>
          <w:szCs w:val="20"/>
          <w:lang w:val="ro-RO"/>
        </w:rPr>
        <w:t xml:space="preserve">Prin depunerea Formularului de aplicaţie în cadrul programului de finanțare organizaţia acceptă ca aplicația să fie evaluată conform condițiilor menționate la secțiunea 5., iar decizia consiliului de selecţie ca fiind finală şi irevocabilă. </w:t>
      </w:r>
    </w:p>
    <w:p w14:paraId="3FEBE000">
      <w:pPr>
        <w:spacing w:after="120"/>
        <w:rPr>
          <w:rFonts w:ascii="Arial" w:hAnsi="Arial" w:cs="Arial"/>
          <w:sz w:val="22"/>
          <w:szCs w:val="20"/>
          <w:lang w:val="ro-RO"/>
        </w:rPr>
      </w:pPr>
      <w:r>
        <w:rPr>
          <w:rFonts w:ascii="Arial" w:hAnsi="Arial" w:cs="Arial"/>
          <w:sz w:val="22"/>
          <w:szCs w:val="20"/>
          <w:lang w:val="ro-RO"/>
        </w:rPr>
        <w:t xml:space="preserve">Consiliul de selecţie a proiectelor îşi asumă libertatea de a selecta ca parteneri ai programului toate, unele sau nici una din organizaţiile aplicante, pe baza compatibilităţii dintre proiectele propuse cu scopul declarat al acestui program. </w:t>
      </w:r>
    </w:p>
    <w:p w14:paraId="557C681C">
      <w:pPr>
        <w:pStyle w:val="12"/>
        <w:spacing w:line="240" w:lineRule="auto"/>
        <w:rPr>
          <w:rFonts w:ascii="Arial" w:hAnsi="Arial" w:cs="Arial"/>
          <w:color w:val="000000" w:themeColor="text1"/>
          <w:szCs w:val="20"/>
          <w:highlight w:val="yellow"/>
          <w14:textFill>
            <w14:solidFill>
              <w14:schemeClr w14:val="tx1"/>
            </w14:solidFill>
          </w14:textFill>
        </w:rPr>
      </w:pPr>
    </w:p>
    <w:p w14:paraId="20B2ECAA">
      <w:pPr>
        <w:pStyle w:val="12"/>
        <w:spacing w:line="240" w:lineRule="auto"/>
        <w:rPr>
          <w:rFonts w:ascii="Arial" w:hAnsi="Arial" w:cs="Arial"/>
          <w:szCs w:val="20"/>
        </w:rPr>
      </w:pPr>
      <w:r>
        <w:rPr>
          <w:rFonts w:ascii="Arial" w:hAnsi="Arial" w:cs="Arial"/>
          <w:szCs w:val="20"/>
        </w:rPr>
        <w:t>Funda</w:t>
      </w:r>
      <w:r>
        <w:rPr>
          <w:rFonts w:ascii="Arial" w:hAnsi="Arial" w:cs="Arial"/>
          <w:bCs/>
          <w:szCs w:val="20"/>
        </w:rPr>
        <w:t>ț</w:t>
      </w:r>
      <w:r>
        <w:rPr>
          <w:rFonts w:ascii="Arial" w:hAnsi="Arial" w:cs="Arial"/>
          <w:szCs w:val="20"/>
        </w:rPr>
        <w:t xml:space="preserve">ia Orange îşi rezervă dreptul de a renunţa la proiectele câştigătoare în cazul în care organizaţiile desemnate câştigătoare nu semnează contractul în decurs de două săptămâni de la primirea modelului de contract. Ȋn acest caz, va fi desemnat câştigător următorul proiect aflat pe lista de selecţie (proiectul care întruneşte punctajul următor, în ordine descrescătoare). </w:t>
      </w:r>
    </w:p>
    <w:p w14:paraId="0B2DFE38">
      <w:pPr>
        <w:pStyle w:val="12"/>
        <w:spacing w:line="240" w:lineRule="auto"/>
        <w:rPr>
          <w:rFonts w:ascii="Arial" w:hAnsi="Arial" w:cs="Arial"/>
          <w:szCs w:val="20"/>
        </w:rPr>
      </w:pPr>
    </w:p>
    <w:p w14:paraId="7E7E5041">
      <w:pPr>
        <w:pStyle w:val="12"/>
        <w:spacing w:line="240" w:lineRule="auto"/>
        <w:rPr>
          <w:rFonts w:ascii="Arial" w:hAnsi="Arial" w:cs="Arial"/>
          <w:szCs w:val="20"/>
        </w:rPr>
      </w:pPr>
      <w:r>
        <w:rPr>
          <w:rFonts w:ascii="Arial" w:hAnsi="Arial" w:cs="Arial"/>
          <w:szCs w:val="20"/>
        </w:rPr>
        <w:t>În unele cazuri, Funda</w:t>
      </w:r>
      <w:r>
        <w:rPr>
          <w:rFonts w:ascii="Arial" w:hAnsi="Arial" w:cs="Arial"/>
          <w:bCs/>
          <w:szCs w:val="20"/>
        </w:rPr>
        <w:t>ț</w:t>
      </w:r>
      <w:r>
        <w:rPr>
          <w:rFonts w:ascii="Arial" w:hAnsi="Arial" w:cs="Arial"/>
          <w:szCs w:val="20"/>
        </w:rPr>
        <w:t>ia Orange va face recomandări pentru îmbunătățirea proiectului.</w:t>
      </w:r>
    </w:p>
    <w:p w14:paraId="3E1704BA">
      <w:pPr>
        <w:pStyle w:val="12"/>
        <w:spacing w:line="240" w:lineRule="auto"/>
        <w:rPr>
          <w:rFonts w:ascii="Arial" w:hAnsi="Arial" w:cs="Arial"/>
          <w:szCs w:val="20"/>
        </w:rPr>
      </w:pPr>
    </w:p>
    <w:p w14:paraId="4ED9CA5E">
      <w:pPr>
        <w:pStyle w:val="12"/>
        <w:spacing w:line="240" w:lineRule="auto"/>
        <w:rPr>
          <w:rFonts w:ascii="Arial" w:hAnsi="Arial" w:cs="Arial"/>
          <w:szCs w:val="20"/>
        </w:rPr>
      </w:pPr>
      <w:r>
        <w:rPr>
          <w:rFonts w:ascii="Arial" w:hAnsi="Arial" w:cs="Arial"/>
          <w:szCs w:val="20"/>
        </w:rPr>
        <w:t xml:space="preserve">În unele cazuri, Fundația Orange va cere lămuriri și documente suplimentare pentru o bună evaluare a proiectului. </w:t>
      </w:r>
    </w:p>
    <w:p w14:paraId="4DFBF1E9">
      <w:pPr>
        <w:spacing w:after="120"/>
        <w:rPr>
          <w:rFonts w:ascii="Arial" w:hAnsi="Arial" w:cs="Arial"/>
          <w:sz w:val="22"/>
          <w:szCs w:val="20"/>
          <w:lang w:val="ro-RO"/>
        </w:rPr>
      </w:pPr>
    </w:p>
    <w:tbl>
      <w:tblPr>
        <w:tblStyle w:val="10"/>
        <w:tblW w:w="0" w:type="auto"/>
        <w:tblCellSpacing w:w="20" w:type="dxa"/>
        <w:tblInd w:w="0" w:type="dxa"/>
        <w:tblBorders>
          <w:top w:val="outset" w:color="FFFFFF" w:sz="6" w:space="0"/>
          <w:left w:val="outset" w:color="FFFFFF" w:sz="6" w:space="0"/>
          <w:bottom w:val="inset" w:color="FFFFFF" w:sz="6" w:space="0"/>
          <w:right w:val="inset" w:color="FFFFFF" w:sz="6" w:space="0"/>
          <w:insideH w:val="none" w:color="auto" w:sz="0" w:space="0"/>
          <w:insideV w:val="none" w:color="auto" w:sz="0" w:space="0"/>
        </w:tblBorders>
        <w:tblLayout w:type="autofit"/>
        <w:tblCellMar>
          <w:top w:w="0" w:type="dxa"/>
          <w:left w:w="108" w:type="dxa"/>
          <w:bottom w:w="0" w:type="dxa"/>
          <w:right w:w="108" w:type="dxa"/>
        </w:tblCellMar>
      </w:tblPr>
      <w:tblGrid>
        <w:gridCol w:w="9013"/>
      </w:tblGrid>
      <w:tr w14:paraId="7625B682">
        <w:tblPrEx>
          <w:tblBorders>
            <w:top w:val="outset" w:color="FFFFFF" w:sz="6" w:space="0"/>
            <w:left w:val="outset" w:color="FFFFFF" w:sz="6" w:space="0"/>
            <w:bottom w:val="inset" w:color="FFFFFF" w:sz="6" w:space="0"/>
            <w:right w:val="inset" w:color="FFFFFF" w:sz="6" w:space="0"/>
            <w:insideH w:val="none" w:color="auto" w:sz="0" w:space="0"/>
            <w:insideV w:val="none" w:color="auto" w:sz="0" w:space="0"/>
          </w:tblBorders>
        </w:tblPrEx>
        <w:trPr>
          <w:trHeight w:val="299" w:hRule="atLeast"/>
          <w:tblCellSpacing w:w="20" w:type="dxa"/>
        </w:trPr>
        <w:tc>
          <w:tcPr>
            <w:tcW w:w="8933" w:type="dxa"/>
            <w:shd w:val="clear" w:color="auto" w:fill="auto"/>
          </w:tcPr>
          <w:p w14:paraId="1E8BD98D">
            <w:pPr>
              <w:spacing w:after="200" w:line="276" w:lineRule="auto"/>
              <w:rPr>
                <w:rFonts w:ascii="Arial" w:hAnsi="Arial" w:eastAsia="Calibri" w:cs="Arial"/>
                <w:b/>
                <w:color w:val="FF7900"/>
                <w:sz w:val="34"/>
                <w:szCs w:val="32"/>
                <w:lang w:val="ro-RO" w:eastAsia="sk-SK"/>
              </w:rPr>
            </w:pPr>
            <w:r>
              <w:rPr>
                <w:rFonts w:ascii="Arial" w:hAnsi="Arial" w:eastAsia="Calibri" w:cs="Arial"/>
                <w:b/>
                <w:color w:val="FF7900"/>
                <w:sz w:val="34"/>
                <w:szCs w:val="32"/>
                <w:lang w:val="ro-RO" w:eastAsia="sk-SK"/>
              </w:rPr>
              <w:t xml:space="preserve">4. Criterii de eligibilitate </w:t>
            </w:r>
          </w:p>
        </w:tc>
      </w:tr>
    </w:tbl>
    <w:p w14:paraId="2C45ACCC">
      <w:pPr>
        <w:rPr>
          <w:rFonts w:ascii="Arial" w:hAnsi="Arial" w:cs="Arial"/>
          <w:bCs/>
          <w:sz w:val="22"/>
          <w:szCs w:val="20"/>
          <w:lang w:val="ro-RO"/>
        </w:rPr>
      </w:pPr>
      <w:r>
        <w:rPr>
          <w:rFonts w:ascii="Arial" w:hAnsi="Arial" w:cs="Arial"/>
          <w:bCs/>
          <w:sz w:val="22"/>
          <w:szCs w:val="20"/>
          <w:lang w:val="ro-RO"/>
        </w:rPr>
        <w:t xml:space="preserve">Ȋn cadrul etapei de </w:t>
      </w:r>
      <w:r>
        <w:rPr>
          <w:rFonts w:ascii="Arial" w:hAnsi="Arial" w:cs="Arial"/>
          <w:b/>
          <w:bCs/>
          <w:sz w:val="22"/>
          <w:szCs w:val="20"/>
          <w:lang w:val="ro-RO"/>
        </w:rPr>
        <w:t>verificare a eligibilității</w:t>
      </w:r>
      <w:r>
        <w:rPr>
          <w:rFonts w:ascii="Arial" w:hAnsi="Arial" w:cs="Arial"/>
          <w:bCs/>
          <w:sz w:val="22"/>
          <w:szCs w:val="20"/>
          <w:lang w:val="ro-RO"/>
        </w:rPr>
        <w:t xml:space="preserve">, proiectele depuse şi organizaţiile aplicante vor fi evaluate pe baza unor criterii de eligibilitate. Doar proiectele care sunt considerate admise în această etapă, vor trece în etapa următoare, de selecţie finală, care va fi realizată de către un juriu format din 3 jurați. </w:t>
      </w:r>
    </w:p>
    <w:p w14:paraId="0802D6A5">
      <w:pPr>
        <w:rPr>
          <w:rFonts w:ascii="Arial" w:hAnsi="Arial" w:cs="Arial"/>
          <w:bCs/>
          <w:sz w:val="22"/>
          <w:szCs w:val="20"/>
          <w:lang w:val="ro-RO"/>
        </w:rPr>
      </w:pPr>
    </w:p>
    <w:p w14:paraId="111E84ED">
      <w:pPr>
        <w:rPr>
          <w:rFonts w:ascii="Arial" w:hAnsi="Arial" w:cs="Arial"/>
          <w:b/>
          <w:bCs/>
          <w:sz w:val="22"/>
          <w:szCs w:val="20"/>
          <w:lang w:val="ro-RO"/>
        </w:rPr>
      </w:pPr>
    </w:p>
    <w:p w14:paraId="5ADE3CA8">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 xml:space="preserve">4.1. Eligibilitatea aplicantului </w:t>
      </w:r>
    </w:p>
    <w:p w14:paraId="4FA76D4C">
      <w:pPr>
        <w:numPr>
          <w:ilvl w:val="0"/>
          <w:numId w:val="5"/>
        </w:numPr>
        <w:rPr>
          <w:rFonts w:ascii="Arial" w:hAnsi="Arial" w:cs="Arial"/>
          <w:sz w:val="22"/>
          <w:szCs w:val="22"/>
          <w:lang w:val="ro-RO"/>
        </w:rPr>
      </w:pPr>
      <w:r>
        <w:rPr>
          <w:rFonts w:ascii="Arial" w:hAnsi="Arial" w:cs="Arial"/>
          <w:sz w:val="22"/>
          <w:szCs w:val="22"/>
        </w:rPr>
        <w:t>Proiectul poate fi depus de către o organizație non-profit (asociație, fundație, federație etc.), o bibliotecă publică, unitate de învățământ pubica, instituție culturală înregistrată legal în România, care desfășoară activități de cel puțin 1 an (la data depunerii aplicației); încurajăm depunerea de proiecte realizate în parteneriat între un ONG și o unitatea de învățământ publică.</w:t>
      </w:r>
    </w:p>
    <w:p w14:paraId="1E5DD6D8">
      <w:pPr>
        <w:numPr>
          <w:ilvl w:val="0"/>
          <w:numId w:val="5"/>
        </w:numPr>
        <w:rPr>
          <w:rFonts w:ascii="Arial" w:hAnsi="Arial" w:cs="Arial"/>
          <w:sz w:val="22"/>
          <w:szCs w:val="22"/>
          <w:lang w:val="ro-RO"/>
        </w:rPr>
      </w:pPr>
      <w:r>
        <w:rPr>
          <w:rFonts w:ascii="Arial" w:hAnsi="Arial" w:cs="Arial"/>
          <w:sz w:val="22"/>
          <w:szCs w:val="22"/>
          <w:lang w:val="ro-RO"/>
        </w:rPr>
        <w:t>Organizaţia a depus bilanţul financiar pentru ultimul an fiscal.</w:t>
      </w:r>
    </w:p>
    <w:p w14:paraId="74C9BCAF">
      <w:pPr>
        <w:numPr>
          <w:ilvl w:val="0"/>
          <w:numId w:val="5"/>
        </w:numPr>
        <w:rPr>
          <w:rFonts w:ascii="Arial" w:hAnsi="Arial" w:cs="Arial"/>
          <w:sz w:val="22"/>
          <w:szCs w:val="22"/>
          <w:lang w:val="ro-RO"/>
        </w:rPr>
      </w:pPr>
      <w:r>
        <w:rPr>
          <w:rFonts w:ascii="Arial" w:hAnsi="Arial" w:cs="Arial"/>
          <w:sz w:val="22"/>
          <w:szCs w:val="22"/>
          <w:lang w:val="ro-RO"/>
        </w:rPr>
        <w:t>Organizaţia prezintă un raport anual sau un alt mecanism de raportare transparentă a activităţii organizaţiei (site web, material anual de prezentare, raport de audit etc.).</w:t>
      </w:r>
    </w:p>
    <w:p w14:paraId="3DA82408">
      <w:pPr>
        <w:pStyle w:val="12"/>
        <w:numPr>
          <w:ilvl w:val="0"/>
          <w:numId w:val="6"/>
        </w:numPr>
        <w:tabs>
          <w:tab w:val="left" w:pos="360"/>
        </w:tabs>
        <w:spacing w:line="240" w:lineRule="auto"/>
        <w:rPr>
          <w:rFonts w:ascii="Arial" w:hAnsi="Arial" w:cs="Arial"/>
        </w:rPr>
      </w:pPr>
      <w:r>
        <w:rPr>
          <w:rFonts w:ascii="Arial" w:hAnsi="Arial" w:cs="Arial"/>
        </w:rPr>
        <w:t xml:space="preserve">Nu se pot înscrie în concurs organizaţii aplicante ai căror membri în Consiliul Director, membri ai Adunării Generale (inclusiv membri fondatori), membri ai echipei de proiect sau angajaţi sunt rude de gradul I şi gradul II cu angajați ai Fundaţiei Orange, cu membri ai Consiliului Director al Fundaţiei Orange sau ai afiliaţilor Fundaţiei Orange. </w:t>
      </w:r>
    </w:p>
    <w:p w14:paraId="31AC2E0F">
      <w:pPr>
        <w:pStyle w:val="12"/>
        <w:numPr>
          <w:ilvl w:val="0"/>
          <w:numId w:val="6"/>
        </w:numPr>
        <w:tabs>
          <w:tab w:val="left" w:pos="360"/>
        </w:tabs>
        <w:spacing w:line="240" w:lineRule="auto"/>
        <w:rPr>
          <w:rFonts w:ascii="Arial" w:hAnsi="Arial" w:cs="Arial"/>
        </w:rPr>
      </w:pPr>
      <w:r>
        <w:rPr>
          <w:rFonts w:ascii="Arial" w:hAnsi="Arial" w:cs="Arial"/>
        </w:rPr>
        <w:t>De asemenea, organizaţia aplicantă trebuie să menţioneze dacă membri ai Consiliului Director şi/sau ai Adunării Generale se află în orice fel de relaţie contractuală cu Orange România sau cu Fundaţia Orange.</w:t>
      </w:r>
    </w:p>
    <w:p w14:paraId="356FB72A">
      <w:pPr>
        <w:rPr>
          <w:rFonts w:ascii="Arial" w:hAnsi="Arial" w:cs="Arial"/>
          <w:b/>
          <w:sz w:val="22"/>
          <w:szCs w:val="20"/>
          <w:lang w:val="ro-RO"/>
        </w:rPr>
      </w:pPr>
    </w:p>
    <w:p w14:paraId="19D28533">
      <w:pPr>
        <w:spacing w:after="200" w:line="276" w:lineRule="auto"/>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 xml:space="preserve">4.2. Eligibilitatea activităților și a grupului ţintă </w:t>
      </w:r>
    </w:p>
    <w:p w14:paraId="4BCCFC42">
      <w:pPr>
        <w:rPr>
          <w:rFonts w:ascii="Arial" w:hAnsi="Arial" w:cs="Arial"/>
          <w:sz w:val="22"/>
        </w:rPr>
      </w:pPr>
      <w:r>
        <w:rPr>
          <w:rFonts w:ascii="Arial" w:hAnsi="Arial" w:cs="Arial"/>
          <w:sz w:val="22"/>
        </w:rPr>
        <w:t>Proiectul depus trebuie să aibă drept grup țintă tineri cu vârsta cuprinsă între 10 și 14 ani.</w:t>
      </w:r>
    </w:p>
    <w:p w14:paraId="3091A790">
      <w:pPr>
        <w:rPr>
          <w:rFonts w:ascii="Arial" w:hAnsi="Arial" w:cs="Arial"/>
          <w:sz w:val="22"/>
        </w:rPr>
      </w:pPr>
    </w:p>
    <w:p w14:paraId="2D43E73D">
      <w:pPr>
        <w:rPr>
          <w:rFonts w:ascii="Arial" w:hAnsi="Arial" w:cs="Arial"/>
          <w:sz w:val="22"/>
        </w:rPr>
      </w:pPr>
      <w:r>
        <w:rPr>
          <w:rFonts w:ascii="Arial" w:hAnsi="Arial" w:cs="Arial"/>
          <w:sz w:val="22"/>
        </w:rPr>
        <w:t>Vor fi susținute proiecte ce vizează următoarele tipuri de activități, dar nu exclusiv:</w:t>
      </w:r>
    </w:p>
    <w:p w14:paraId="210ADCB7">
      <w:pPr>
        <w:numPr>
          <w:ilvl w:val="0"/>
          <w:numId w:val="2"/>
        </w:numPr>
        <w:rPr>
          <w:rFonts w:ascii="Arial" w:hAnsi="Arial" w:cs="Arial"/>
          <w:sz w:val="22"/>
        </w:rPr>
      </w:pPr>
      <w:r>
        <w:rPr>
          <w:rFonts w:ascii="Arial" w:hAnsi="Arial" w:cs="Arial"/>
          <w:sz w:val="22"/>
        </w:rPr>
        <w:t>evenimente de inițiere și instruire în programare vizuală și coding, utilizând platforme gratuite precum Scratch, Code.org, Tynker, MakeCode, App Inventor, Blockly sau altele similare;</w:t>
      </w:r>
    </w:p>
    <w:p w14:paraId="38C20BE2">
      <w:pPr>
        <w:numPr>
          <w:ilvl w:val="0"/>
          <w:numId w:val="2"/>
        </w:numPr>
        <w:rPr>
          <w:rFonts w:ascii="Arial" w:hAnsi="Arial" w:cs="Arial"/>
          <w:sz w:val="22"/>
        </w:rPr>
      </w:pPr>
      <w:r>
        <w:rPr>
          <w:rFonts w:ascii="Arial" w:hAnsi="Arial" w:cs="Arial"/>
          <w:sz w:val="22"/>
        </w:rPr>
        <w:t>competiții locale de programare vizuală și coding, desfășurate pe platforme precum Scratch, Code.org, Tynker, MakeCode, App Inventor, Blockly sau altele;</w:t>
      </w:r>
    </w:p>
    <w:p w14:paraId="074EA7CF">
      <w:pPr>
        <w:numPr>
          <w:ilvl w:val="0"/>
          <w:numId w:val="2"/>
        </w:numPr>
        <w:rPr>
          <w:rFonts w:ascii="Arial" w:hAnsi="Arial" w:cs="Arial"/>
          <w:sz w:val="22"/>
        </w:rPr>
      </w:pPr>
      <w:r>
        <w:rPr>
          <w:rFonts w:ascii="Arial" w:hAnsi="Arial" w:cs="Arial"/>
          <w:sz w:val="22"/>
        </w:rPr>
        <w:t>hackatoane de programare vizuală și coding, organizate cu ajutorul platformelor Scratch, Code.org, Tynker, MakeCode, App Inventor, Blockly sau altele.</w:t>
      </w:r>
    </w:p>
    <w:p w14:paraId="78537D28">
      <w:pPr>
        <w:rPr>
          <w:rFonts w:ascii="Arial" w:hAnsi="Arial" w:cs="Arial"/>
          <w:b/>
          <w:sz w:val="22"/>
          <w:szCs w:val="20"/>
          <w:lang w:val="ro-RO"/>
        </w:rPr>
      </w:pPr>
    </w:p>
    <w:p w14:paraId="2120D9EA">
      <w:pPr>
        <w:rPr>
          <w:rFonts w:ascii="Arial" w:hAnsi="Arial" w:cs="Arial"/>
          <w:b/>
          <w:sz w:val="22"/>
          <w:szCs w:val="20"/>
          <w:lang w:val="ro-RO"/>
        </w:rPr>
      </w:pPr>
    </w:p>
    <w:p w14:paraId="13AF4531">
      <w:pPr>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4.3. Eligibilitatea bugetului propus</w:t>
      </w:r>
    </w:p>
    <w:p w14:paraId="3477CFA1">
      <w:pPr>
        <w:rPr>
          <w:rFonts w:ascii="Arial" w:hAnsi="Arial" w:cs="Arial"/>
          <w:sz w:val="22"/>
          <w:szCs w:val="20"/>
          <w:lang w:val="ro-RO"/>
        </w:rPr>
      </w:pPr>
      <w:r>
        <w:rPr>
          <w:rFonts w:ascii="Arial" w:hAnsi="Arial" w:cs="Arial"/>
          <w:sz w:val="22"/>
          <w:szCs w:val="20"/>
          <w:lang w:val="ro-RO"/>
        </w:rPr>
        <w:t xml:space="preserve"> </w:t>
      </w:r>
    </w:p>
    <w:p w14:paraId="4C9E3BF3">
      <w:pPr>
        <w:rPr>
          <w:rFonts w:ascii="Arial" w:hAnsi="Arial" w:cs="Arial"/>
          <w:sz w:val="22"/>
          <w:szCs w:val="20"/>
          <w:lang w:val="ro-RO"/>
        </w:rPr>
      </w:pPr>
      <w:r>
        <w:rPr>
          <w:rFonts w:ascii="Arial" w:hAnsi="Arial" w:cs="Arial"/>
          <w:sz w:val="22"/>
          <w:szCs w:val="20"/>
          <w:lang w:val="ro-RO"/>
        </w:rPr>
        <w:t xml:space="preserve">Suma solicitată </w:t>
      </w:r>
      <w:r>
        <w:rPr>
          <w:rFonts w:ascii="Arial" w:hAnsi="Arial" w:cs="Arial"/>
          <w:b/>
          <w:sz w:val="22"/>
          <w:szCs w:val="20"/>
          <w:lang w:val="ro-RO"/>
        </w:rPr>
        <w:t>nu poate depăși pragul maxim</w:t>
      </w:r>
      <w:r>
        <w:rPr>
          <w:rFonts w:ascii="Arial" w:hAnsi="Arial" w:cs="Arial"/>
          <w:sz w:val="22"/>
          <w:szCs w:val="20"/>
          <w:lang w:val="ro-RO"/>
        </w:rPr>
        <w:t xml:space="preserve"> de 15.000 de lei. </w:t>
      </w:r>
    </w:p>
    <w:p w14:paraId="22AB7BFE">
      <w:pPr>
        <w:rPr>
          <w:rFonts w:ascii="Arial" w:hAnsi="Arial" w:cs="Arial"/>
          <w:sz w:val="22"/>
          <w:szCs w:val="20"/>
          <w:lang w:val="ro-RO"/>
        </w:rPr>
      </w:pPr>
    </w:p>
    <w:p w14:paraId="525C833C">
      <w:pPr>
        <w:rPr>
          <w:rFonts w:ascii="Arial" w:hAnsi="Arial" w:cs="Arial"/>
          <w:sz w:val="22"/>
          <w:szCs w:val="20"/>
          <w:u w:val="single"/>
          <w:lang w:val="ro-RO"/>
        </w:rPr>
      </w:pPr>
      <w:r>
        <w:rPr>
          <w:rFonts w:ascii="Arial" w:hAnsi="Arial" w:cs="Arial"/>
          <w:b/>
          <w:sz w:val="22"/>
          <w:szCs w:val="20"/>
          <w:u w:val="single"/>
          <w:lang w:val="ro-RO"/>
        </w:rPr>
        <w:t>Nu este necesară contribuție proprie în implementarea proiectului.</w:t>
      </w:r>
    </w:p>
    <w:p w14:paraId="12661BCF">
      <w:pPr>
        <w:rPr>
          <w:rFonts w:ascii="Arial" w:hAnsi="Arial" w:cs="Arial"/>
          <w:sz w:val="22"/>
          <w:szCs w:val="20"/>
          <w:lang w:val="ro-RO"/>
        </w:rPr>
      </w:pPr>
    </w:p>
    <w:p w14:paraId="53FE7FE4">
      <w:pPr>
        <w:rPr>
          <w:rFonts w:ascii="Arial" w:hAnsi="Arial" w:cs="Arial"/>
          <w:sz w:val="22"/>
          <w:szCs w:val="20"/>
          <w:lang w:val="ro-RO"/>
        </w:rPr>
      </w:pPr>
    </w:p>
    <w:p w14:paraId="3F777911">
      <w:pPr>
        <w:spacing w:after="200" w:line="276" w:lineRule="auto"/>
        <w:rPr>
          <w:rFonts w:ascii="Arial" w:hAnsi="Arial" w:eastAsia="Calibri" w:cs="Arial"/>
          <w:b/>
          <w:color w:val="FF7900"/>
          <w:sz w:val="34"/>
          <w:szCs w:val="32"/>
          <w:lang w:val="ro-RO" w:eastAsia="sk-SK"/>
        </w:rPr>
      </w:pPr>
      <w:r>
        <w:rPr>
          <w:rFonts w:ascii="Arial" w:hAnsi="Arial" w:eastAsia="Calibri" w:cs="Arial"/>
          <w:b/>
          <w:color w:val="FF7900"/>
          <w:sz w:val="34"/>
          <w:szCs w:val="32"/>
          <w:lang w:val="ro-RO" w:eastAsia="sk-SK"/>
        </w:rPr>
        <w:t>5.  Evaluarea proiectului</w:t>
      </w:r>
    </w:p>
    <w:p w14:paraId="17070780">
      <w:pPr>
        <w:rPr>
          <w:rFonts w:ascii="Arial" w:hAnsi="Arial" w:cs="Arial"/>
          <w:sz w:val="22"/>
          <w:szCs w:val="20"/>
          <w:lang w:val="ro-RO"/>
        </w:rPr>
      </w:pPr>
      <w:r>
        <w:rPr>
          <w:rFonts w:ascii="Arial" w:hAnsi="Arial" w:cs="Arial"/>
          <w:sz w:val="22"/>
          <w:szCs w:val="20"/>
          <w:lang w:val="ro-RO"/>
        </w:rPr>
        <w:t>Un proiect înscris în concurs trece prin două etape de verificare și evaluare:</w:t>
      </w:r>
    </w:p>
    <w:p w14:paraId="2737B2F1">
      <w:pPr>
        <w:pStyle w:val="34"/>
        <w:numPr>
          <w:ilvl w:val="0"/>
          <w:numId w:val="7"/>
        </w:numPr>
        <w:rPr>
          <w:rFonts w:ascii="Arial" w:hAnsi="Arial" w:cs="Arial"/>
          <w:sz w:val="22"/>
          <w:szCs w:val="20"/>
          <w:lang w:val="ro-RO"/>
        </w:rPr>
      </w:pPr>
      <w:bookmarkStart w:id="0" w:name="_Hlk131615709"/>
      <w:r>
        <w:rPr>
          <w:rFonts w:ascii="Arial" w:hAnsi="Arial" w:cs="Arial"/>
          <w:sz w:val="22"/>
          <w:szCs w:val="20"/>
          <w:lang w:val="ro-RO"/>
        </w:rPr>
        <w:t>Verificarea administrativă și a eligibilității aplicantului și proiectului propus;</w:t>
      </w:r>
    </w:p>
    <w:p w14:paraId="2E3B9A1A">
      <w:pPr>
        <w:pStyle w:val="34"/>
        <w:numPr>
          <w:ilvl w:val="0"/>
          <w:numId w:val="7"/>
        </w:numPr>
        <w:rPr>
          <w:rFonts w:ascii="Arial" w:hAnsi="Arial" w:cs="Arial"/>
          <w:sz w:val="22"/>
          <w:szCs w:val="20"/>
          <w:lang w:val="ro-RO"/>
        </w:rPr>
      </w:pPr>
      <w:r>
        <w:rPr>
          <w:rFonts w:ascii="Arial" w:hAnsi="Arial" w:cs="Arial"/>
          <w:sz w:val="22"/>
          <w:szCs w:val="20"/>
          <w:lang w:val="ro-RO"/>
        </w:rPr>
        <w:t>Selecție finală realizată de un juriu format din 3 membri</w:t>
      </w:r>
      <w:bookmarkEnd w:id="0"/>
      <w:r>
        <w:rPr>
          <w:rFonts w:ascii="Arial" w:hAnsi="Arial" w:cs="Arial"/>
          <w:sz w:val="22"/>
          <w:szCs w:val="20"/>
          <w:lang w:val="ro-RO"/>
        </w:rPr>
        <w:t xml:space="preserve">. </w:t>
      </w:r>
    </w:p>
    <w:p w14:paraId="4D1B3F7D">
      <w:pPr>
        <w:pStyle w:val="34"/>
        <w:rPr>
          <w:rFonts w:ascii="Arial" w:hAnsi="Arial" w:cs="Arial"/>
          <w:sz w:val="22"/>
          <w:szCs w:val="20"/>
          <w:lang w:val="ro-RO"/>
        </w:rPr>
      </w:pPr>
    </w:p>
    <w:p w14:paraId="0648F885">
      <w:pPr>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5.1. Verificare administrativă și a eligibilității aplicantului și proiectului depus</w:t>
      </w:r>
    </w:p>
    <w:p w14:paraId="6F7493AA">
      <w:pPr>
        <w:rPr>
          <w:rFonts w:ascii="Arial" w:hAnsi="Arial" w:cs="Arial"/>
          <w:bCs/>
          <w:iCs/>
          <w:sz w:val="22"/>
          <w:szCs w:val="20"/>
          <w:lang w:val="ro-RO"/>
        </w:rPr>
      </w:pPr>
    </w:p>
    <w:p w14:paraId="444DD8B2">
      <w:pPr>
        <w:rPr>
          <w:rFonts w:ascii="Arial" w:hAnsi="Arial" w:cs="Arial"/>
          <w:bCs/>
          <w:iCs/>
          <w:sz w:val="22"/>
          <w:szCs w:val="20"/>
          <w:lang w:val="ro-RO"/>
        </w:rPr>
      </w:pPr>
      <w:r>
        <w:rPr>
          <w:rFonts w:ascii="Arial" w:hAnsi="Arial" w:cs="Arial"/>
          <w:bCs/>
          <w:iCs/>
          <w:sz w:val="22"/>
          <w:szCs w:val="20"/>
          <w:lang w:val="ro-RO"/>
        </w:rPr>
        <w:t>Această etapă urmărește ca aplicațiile ce întră în etapa de evaluare să fie complete, proiectele și organizațiile aplicante să fie eligibile.</w:t>
      </w:r>
    </w:p>
    <w:p w14:paraId="2A03BB8E">
      <w:pPr>
        <w:rPr>
          <w:rFonts w:ascii="Arial" w:hAnsi="Arial" w:cs="Arial"/>
          <w:bCs/>
          <w:iCs/>
          <w:sz w:val="22"/>
          <w:szCs w:val="20"/>
          <w:lang w:val="ro-RO"/>
        </w:rPr>
      </w:pPr>
    </w:p>
    <w:tbl>
      <w:tblPr>
        <w:tblStyle w:val="42"/>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7825"/>
        <w:gridCol w:w="720"/>
      </w:tblGrid>
      <w:tr w14:paraId="6C19CB9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7825" w:type="dxa"/>
          </w:tcPr>
          <w:p w14:paraId="7E3254B9">
            <w:pPr>
              <w:spacing w:before="60" w:after="60"/>
              <w:rPr>
                <w:rFonts w:ascii="Arial" w:hAnsi="Arial" w:cs="Arial"/>
                <w:b w:val="0"/>
                <w:bCs w:val="0"/>
                <w:iCs/>
                <w:sz w:val="22"/>
                <w:szCs w:val="20"/>
                <w:lang w:val="ro-RO"/>
              </w:rPr>
            </w:pPr>
            <w:r>
              <w:rPr>
                <w:rFonts w:ascii="Arial" w:hAnsi="Arial" w:cs="Arial"/>
                <w:b w:val="0"/>
                <w:bCs w:val="0"/>
                <w:iCs/>
                <w:sz w:val="22"/>
                <w:szCs w:val="20"/>
                <w:lang w:val="ro-RO"/>
              </w:rPr>
              <w:t>Toate câmpurile obligatorii sunt completate cu text cu sens</w:t>
            </w:r>
          </w:p>
        </w:tc>
        <w:tc>
          <w:tcPr>
            <w:tcW w:w="720" w:type="dxa"/>
          </w:tcPr>
          <w:p w14:paraId="6BE9316B">
            <w:pPr>
              <w:spacing w:before="60" w:after="60"/>
              <w:rPr>
                <w:rFonts w:ascii="Arial" w:hAnsi="Arial" w:cs="Arial"/>
                <w:b w:val="0"/>
                <w:bCs/>
                <w:iCs/>
                <w:sz w:val="22"/>
                <w:szCs w:val="20"/>
                <w:lang w:val="ro-RO"/>
              </w:rPr>
            </w:pPr>
            <w:r>
              <w:rPr>
                <w:rFonts w:ascii="Arial" w:hAnsi="Arial" w:cs="Arial"/>
                <w:b w:val="0"/>
                <w:bCs w:val="0"/>
                <w:iCs/>
                <w:sz w:val="22"/>
                <w:szCs w:val="20"/>
                <w:lang w:val="ro-RO"/>
              </w:rPr>
              <w:sym w:font="Wingdings" w:char="F0FE"/>
            </w:r>
          </w:p>
        </w:tc>
      </w:tr>
      <w:tr w14:paraId="1823AF5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7825" w:type="dxa"/>
            <w:shd w:val="clear" w:color="auto" w:fill="F1F1F1" w:themeFill="background1" w:themeFillShade="F2"/>
          </w:tcPr>
          <w:p w14:paraId="34A3FAC1">
            <w:pPr>
              <w:spacing w:before="60" w:after="60"/>
              <w:rPr>
                <w:rFonts w:ascii="Arial" w:hAnsi="Arial" w:cs="Arial"/>
                <w:b w:val="0"/>
                <w:bCs w:val="0"/>
                <w:iCs/>
                <w:sz w:val="22"/>
                <w:szCs w:val="20"/>
                <w:lang w:val="ro-RO"/>
              </w:rPr>
            </w:pPr>
            <w:r>
              <w:rPr>
                <w:rFonts w:ascii="Arial" w:hAnsi="Arial" w:cs="Arial"/>
                <w:b w:val="0"/>
                <w:bCs w:val="0"/>
                <w:iCs/>
                <w:sz w:val="22"/>
                <w:szCs w:val="20"/>
                <w:lang w:val="ro-RO"/>
              </w:rPr>
              <w:t>Documentele solicitate sunt atașate</w:t>
            </w:r>
          </w:p>
        </w:tc>
        <w:tc>
          <w:tcPr>
            <w:tcW w:w="720" w:type="dxa"/>
            <w:shd w:val="clear" w:color="auto" w:fill="F1F1F1" w:themeFill="background1" w:themeFillShade="F2"/>
          </w:tcPr>
          <w:p w14:paraId="11D7A00C">
            <w:pPr>
              <w:spacing w:before="60" w:after="60"/>
              <w:rPr>
                <w:rFonts w:ascii="Arial" w:hAnsi="Arial" w:cs="Arial"/>
                <w:bCs/>
                <w:iCs/>
                <w:sz w:val="22"/>
                <w:szCs w:val="20"/>
                <w:lang w:val="ro-RO"/>
              </w:rPr>
            </w:pPr>
            <w:r>
              <w:rPr>
                <w:rFonts w:ascii="Arial" w:hAnsi="Arial" w:cs="Arial"/>
                <w:bCs/>
                <w:iCs/>
                <w:sz w:val="22"/>
                <w:szCs w:val="20"/>
                <w:lang w:val="ro-RO"/>
              </w:rPr>
              <w:sym w:font="Wingdings" w:char="F0FE"/>
            </w:r>
          </w:p>
        </w:tc>
      </w:tr>
      <w:tr w14:paraId="13D564C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7825" w:type="dxa"/>
          </w:tcPr>
          <w:p w14:paraId="2C0AABA5">
            <w:pPr>
              <w:spacing w:before="60" w:after="60"/>
              <w:rPr>
                <w:rFonts w:ascii="Arial" w:hAnsi="Arial" w:cs="Arial"/>
                <w:b w:val="0"/>
                <w:bCs w:val="0"/>
                <w:iCs/>
                <w:sz w:val="22"/>
                <w:szCs w:val="20"/>
                <w:lang w:val="ro-RO"/>
              </w:rPr>
            </w:pPr>
            <w:r>
              <w:rPr>
                <w:rFonts w:ascii="Arial" w:hAnsi="Arial" w:cs="Arial"/>
                <w:b w:val="0"/>
                <w:bCs w:val="0"/>
                <w:iCs/>
                <w:sz w:val="22"/>
                <w:szCs w:val="20"/>
                <w:lang w:val="ro-RO"/>
              </w:rPr>
              <w:t>Organizațiile aplicante îndepliesc criteriile menționate la 4.1.</w:t>
            </w:r>
          </w:p>
        </w:tc>
        <w:tc>
          <w:tcPr>
            <w:tcW w:w="720" w:type="dxa"/>
          </w:tcPr>
          <w:p w14:paraId="3067A944">
            <w:pPr>
              <w:spacing w:before="60" w:after="60"/>
              <w:rPr>
                <w:rFonts w:ascii="Arial" w:hAnsi="Arial" w:cs="Arial"/>
                <w:bCs/>
                <w:iCs/>
                <w:sz w:val="22"/>
                <w:szCs w:val="20"/>
                <w:lang w:val="ro-RO"/>
              </w:rPr>
            </w:pPr>
            <w:r>
              <w:rPr>
                <w:rFonts w:ascii="Arial" w:hAnsi="Arial" w:cs="Arial"/>
                <w:bCs/>
                <w:iCs/>
                <w:sz w:val="22"/>
                <w:szCs w:val="20"/>
                <w:lang w:val="ro-RO"/>
              </w:rPr>
              <w:sym w:font="Wingdings" w:char="F0FE"/>
            </w:r>
          </w:p>
        </w:tc>
      </w:tr>
      <w:tr w14:paraId="1120E43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7825" w:type="dxa"/>
            <w:shd w:val="clear" w:color="auto" w:fill="F1F1F1" w:themeFill="background1" w:themeFillShade="F2"/>
          </w:tcPr>
          <w:p w14:paraId="7C870BCA">
            <w:pPr>
              <w:spacing w:before="60" w:after="60"/>
              <w:rPr>
                <w:rFonts w:ascii="Arial" w:hAnsi="Arial" w:cs="Arial"/>
                <w:b w:val="0"/>
                <w:bCs w:val="0"/>
                <w:sz w:val="22"/>
                <w:szCs w:val="20"/>
                <w:lang w:val="ro-RO"/>
              </w:rPr>
            </w:pPr>
            <w:r>
              <w:rPr>
                <w:rFonts w:ascii="Arial" w:hAnsi="Arial" w:cs="Arial"/>
                <w:b w:val="0"/>
                <w:bCs/>
                <w:sz w:val="22"/>
                <w:szCs w:val="20"/>
                <w:lang w:val="ro-RO"/>
              </w:rPr>
              <w:t>Proiectul adresează activitățile și grupul țintă vizate de program</w:t>
            </w:r>
          </w:p>
        </w:tc>
        <w:tc>
          <w:tcPr>
            <w:tcW w:w="720" w:type="dxa"/>
            <w:shd w:val="clear" w:color="auto" w:fill="F1F1F1" w:themeFill="background1" w:themeFillShade="F2"/>
          </w:tcPr>
          <w:p w14:paraId="63DC2FC1">
            <w:pPr>
              <w:spacing w:before="60" w:after="60"/>
              <w:rPr>
                <w:rFonts w:ascii="Arial" w:hAnsi="Arial" w:cs="Arial"/>
                <w:bCs/>
                <w:iCs/>
                <w:sz w:val="22"/>
                <w:szCs w:val="20"/>
                <w:lang w:val="ro-RO"/>
              </w:rPr>
            </w:pPr>
            <w:r>
              <w:rPr>
                <w:rFonts w:ascii="Arial" w:hAnsi="Arial" w:cs="Arial"/>
                <w:bCs/>
                <w:iCs/>
                <w:sz w:val="22"/>
                <w:szCs w:val="20"/>
                <w:lang w:val="ro-RO"/>
              </w:rPr>
              <w:sym w:font="Wingdings" w:char="F0FE"/>
            </w:r>
          </w:p>
        </w:tc>
      </w:tr>
      <w:tr w14:paraId="052316C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7825" w:type="dxa"/>
          </w:tcPr>
          <w:p w14:paraId="35DF06EA">
            <w:pPr>
              <w:spacing w:before="60" w:after="60"/>
              <w:rPr>
                <w:rFonts w:ascii="Arial" w:hAnsi="Arial" w:cs="Arial"/>
                <w:b w:val="0"/>
                <w:bCs w:val="0"/>
                <w:iCs/>
                <w:sz w:val="22"/>
                <w:szCs w:val="20"/>
                <w:lang w:val="ro-RO"/>
              </w:rPr>
            </w:pPr>
            <w:r>
              <w:rPr>
                <w:rFonts w:ascii="Arial" w:hAnsi="Arial" w:cs="Arial"/>
                <w:b w:val="0"/>
                <w:bCs w:val="0"/>
                <w:iCs/>
                <w:sz w:val="22"/>
                <w:szCs w:val="20"/>
                <w:lang w:val="ro-RO"/>
              </w:rPr>
              <w:t>Bugetul propus se încadrează în limita de 15.000 de lei</w:t>
            </w:r>
          </w:p>
        </w:tc>
        <w:tc>
          <w:tcPr>
            <w:tcW w:w="720" w:type="dxa"/>
          </w:tcPr>
          <w:p w14:paraId="4819140D">
            <w:pPr>
              <w:spacing w:before="60" w:after="60"/>
              <w:rPr>
                <w:rFonts w:ascii="Arial" w:hAnsi="Arial" w:cs="Arial"/>
                <w:bCs/>
                <w:iCs/>
                <w:sz w:val="22"/>
                <w:szCs w:val="20"/>
                <w:lang w:val="ro-RO"/>
              </w:rPr>
            </w:pPr>
            <w:r>
              <w:rPr>
                <w:rFonts w:ascii="Arial" w:hAnsi="Arial" w:cs="Arial"/>
                <w:bCs/>
                <w:iCs/>
                <w:sz w:val="22"/>
                <w:szCs w:val="20"/>
                <w:lang w:val="ro-RO"/>
              </w:rPr>
              <w:sym w:font="Wingdings" w:char="F0FE"/>
            </w:r>
          </w:p>
        </w:tc>
      </w:tr>
    </w:tbl>
    <w:p w14:paraId="0F45E86B">
      <w:pPr>
        <w:rPr>
          <w:rFonts w:ascii="Arial" w:hAnsi="Arial" w:cs="Arial"/>
          <w:bCs/>
          <w:iCs/>
          <w:sz w:val="22"/>
          <w:szCs w:val="20"/>
          <w:lang w:val="ro-RO"/>
        </w:rPr>
      </w:pPr>
    </w:p>
    <w:p w14:paraId="3872C2B6">
      <w:pPr>
        <w:rPr>
          <w:rFonts w:ascii="Arial" w:hAnsi="Arial" w:cs="Arial"/>
          <w:b/>
          <w:bCs/>
          <w:iCs/>
          <w:sz w:val="22"/>
          <w:szCs w:val="20"/>
          <w:lang w:val="ro-RO"/>
        </w:rPr>
      </w:pPr>
    </w:p>
    <w:p w14:paraId="2E587CB9">
      <w:pPr>
        <w:rPr>
          <w:rFonts w:ascii="Arial" w:hAnsi="Arial" w:eastAsia="Calibri" w:cs="Arial"/>
          <w:b/>
          <w:color w:val="FF7900"/>
          <w:sz w:val="26"/>
          <w:szCs w:val="32"/>
          <w:lang w:val="ro-RO" w:eastAsia="sk-SK"/>
        </w:rPr>
      </w:pPr>
    </w:p>
    <w:p w14:paraId="58182DCA">
      <w:pPr>
        <w:rPr>
          <w:rFonts w:ascii="Arial" w:hAnsi="Arial" w:eastAsia="Calibri" w:cs="Arial"/>
          <w:b/>
          <w:color w:val="FF7900"/>
          <w:sz w:val="26"/>
          <w:szCs w:val="32"/>
          <w:lang w:val="ro-RO" w:eastAsia="sk-SK"/>
        </w:rPr>
      </w:pPr>
      <w:r>
        <w:rPr>
          <w:rFonts w:ascii="Arial" w:hAnsi="Arial" w:eastAsia="Calibri" w:cs="Arial"/>
          <w:b/>
          <w:color w:val="FF7900"/>
          <w:sz w:val="26"/>
          <w:szCs w:val="32"/>
          <w:lang w:val="ro-RO" w:eastAsia="sk-SK"/>
        </w:rPr>
        <w:t>5.2. Selecția finală a proiectelor depuse</w:t>
      </w:r>
    </w:p>
    <w:p w14:paraId="14FA0ED8">
      <w:pPr>
        <w:pStyle w:val="12"/>
        <w:tabs>
          <w:tab w:val="left" w:pos="360"/>
        </w:tabs>
        <w:spacing w:line="240" w:lineRule="auto"/>
        <w:rPr>
          <w:rFonts w:ascii="Arial" w:hAnsi="Arial" w:cs="Arial"/>
          <w:szCs w:val="20"/>
        </w:rPr>
      </w:pPr>
    </w:p>
    <w:p w14:paraId="180CE5BC">
      <w:pPr>
        <w:rPr>
          <w:rFonts w:ascii="Arial" w:hAnsi="Arial" w:cs="Arial"/>
          <w:bCs/>
          <w:iCs/>
          <w:sz w:val="22"/>
          <w:szCs w:val="20"/>
          <w:lang w:val="ro-RO"/>
        </w:rPr>
      </w:pPr>
      <w:r>
        <w:rPr>
          <w:rFonts w:ascii="Arial" w:hAnsi="Arial" w:cs="Arial"/>
          <w:bCs/>
          <w:iCs/>
          <w:sz w:val="22"/>
          <w:szCs w:val="20"/>
          <w:lang w:val="ro-RO"/>
        </w:rPr>
        <w:t xml:space="preserve">Proiectul va fi evaluat în ceea ce priveşte 3 dimensiuni: </w:t>
      </w:r>
    </w:p>
    <w:p w14:paraId="41D62E98">
      <w:pPr>
        <w:pStyle w:val="34"/>
        <w:numPr>
          <w:ilvl w:val="0"/>
          <w:numId w:val="8"/>
        </w:numPr>
        <w:rPr>
          <w:rFonts w:ascii="Arial" w:hAnsi="Arial" w:cs="Arial"/>
          <w:bCs/>
          <w:iCs/>
          <w:sz w:val="22"/>
          <w:szCs w:val="20"/>
          <w:lang w:val="ro-RO"/>
        </w:rPr>
      </w:pPr>
      <w:r>
        <w:rPr>
          <w:rFonts w:ascii="Arial" w:hAnsi="Arial" w:cs="Arial"/>
          <w:bCs/>
          <w:iCs/>
          <w:sz w:val="22"/>
          <w:szCs w:val="20"/>
          <w:lang w:val="ro-RO"/>
        </w:rPr>
        <w:t>Relevanţa intervenției propuse pentru program și grupurile țintă;</w:t>
      </w:r>
    </w:p>
    <w:p w14:paraId="647C86D1">
      <w:pPr>
        <w:pStyle w:val="34"/>
        <w:numPr>
          <w:ilvl w:val="0"/>
          <w:numId w:val="8"/>
        </w:numPr>
        <w:rPr>
          <w:rFonts w:ascii="Arial" w:hAnsi="Arial" w:cs="Arial"/>
          <w:bCs/>
          <w:iCs/>
          <w:sz w:val="22"/>
          <w:szCs w:val="20"/>
          <w:lang w:val="ro-RO"/>
        </w:rPr>
      </w:pPr>
      <w:r>
        <w:rPr>
          <w:rFonts w:ascii="Arial" w:hAnsi="Arial" w:cs="Arial"/>
          <w:bCs/>
          <w:iCs/>
          <w:sz w:val="22"/>
          <w:szCs w:val="20"/>
          <w:lang w:val="ro-RO"/>
        </w:rPr>
        <w:t>Activitățile și planul de lucru;</w:t>
      </w:r>
    </w:p>
    <w:p w14:paraId="5AA67F35">
      <w:pPr>
        <w:pStyle w:val="34"/>
        <w:numPr>
          <w:ilvl w:val="0"/>
          <w:numId w:val="8"/>
        </w:numPr>
        <w:rPr>
          <w:rFonts w:ascii="Arial" w:hAnsi="Arial" w:cs="Arial"/>
          <w:bCs/>
          <w:iCs/>
          <w:sz w:val="22"/>
          <w:szCs w:val="20"/>
          <w:lang w:val="ro-RO"/>
        </w:rPr>
      </w:pPr>
      <w:r>
        <w:rPr>
          <w:rFonts w:ascii="Arial" w:hAnsi="Arial" w:cs="Arial"/>
          <w:bCs/>
          <w:iCs/>
          <w:sz w:val="22"/>
          <w:szCs w:val="20"/>
          <w:lang w:val="ro-RO"/>
        </w:rPr>
        <w:t>Experiența solicitantului și resursele umane.</w:t>
      </w:r>
    </w:p>
    <w:p w14:paraId="406AE913">
      <w:pPr>
        <w:rPr>
          <w:rFonts w:ascii="Arial" w:hAnsi="Arial" w:cs="Arial"/>
          <w:sz w:val="22"/>
          <w:szCs w:val="20"/>
          <w:lang w:val="ro-RO"/>
        </w:rPr>
      </w:pPr>
    </w:p>
    <w:p w14:paraId="607C490E">
      <w:pPr>
        <w:spacing w:after="120"/>
        <w:rPr>
          <w:rFonts w:ascii="Arial" w:hAnsi="Arial" w:cs="Arial"/>
          <w:sz w:val="22"/>
          <w:szCs w:val="20"/>
          <w:lang w:val="ro-RO"/>
        </w:rPr>
      </w:pPr>
      <w:r>
        <w:rPr>
          <w:rFonts w:ascii="Arial" w:hAnsi="Arial" w:cs="Arial"/>
          <w:sz w:val="22"/>
          <w:szCs w:val="20"/>
          <w:lang w:val="ro-RO"/>
        </w:rPr>
        <w:t xml:space="preserve">Ȋn cadrul evaluării tehnico-financiare, se vor acorda note de la 0 (cel mai puţin) la 5 (cel mai mult) criteriilor enumerate mai sus. Punctajul maxim ce poate fi obținut în această etapă de un proiect este 15 puncte (media scorurilor acordate de evaluatori). </w:t>
      </w:r>
    </w:p>
    <w:p w14:paraId="344B89AC">
      <w:pPr>
        <w:spacing w:after="120"/>
        <w:rPr>
          <w:rFonts w:ascii="Arial" w:hAnsi="Arial" w:cs="Arial"/>
          <w:sz w:val="22"/>
          <w:szCs w:val="20"/>
          <w:lang w:val="ro-RO"/>
        </w:rPr>
      </w:pPr>
    </w:p>
    <w:tbl>
      <w:tblPr>
        <w:tblStyle w:val="10"/>
        <w:tblW w:w="0" w:type="auto"/>
        <w:tblCellSpacing w:w="20" w:type="dxa"/>
        <w:tblInd w:w="0" w:type="dxa"/>
        <w:tblBorders>
          <w:top w:val="outset" w:color="FFFFFF" w:sz="6" w:space="0"/>
          <w:left w:val="outset" w:color="FFFFFF" w:sz="6" w:space="0"/>
          <w:bottom w:val="inset" w:color="FFFFFF" w:sz="6" w:space="0"/>
          <w:right w:val="inset" w:color="FFFFFF" w:sz="6" w:space="0"/>
          <w:insideH w:val="none" w:color="auto" w:sz="0" w:space="0"/>
          <w:insideV w:val="none" w:color="auto" w:sz="0" w:space="0"/>
        </w:tblBorders>
        <w:tblLayout w:type="autofit"/>
        <w:tblCellMar>
          <w:top w:w="0" w:type="dxa"/>
          <w:left w:w="108" w:type="dxa"/>
          <w:bottom w:w="0" w:type="dxa"/>
          <w:right w:w="108" w:type="dxa"/>
        </w:tblCellMar>
      </w:tblPr>
      <w:tblGrid>
        <w:gridCol w:w="9013"/>
      </w:tblGrid>
      <w:tr w14:paraId="3CFA9F1C">
        <w:tblPrEx>
          <w:tblBorders>
            <w:top w:val="outset" w:color="FFFFFF" w:sz="6" w:space="0"/>
            <w:left w:val="outset" w:color="FFFFFF" w:sz="6" w:space="0"/>
            <w:bottom w:val="inset" w:color="FFFFFF" w:sz="6" w:space="0"/>
            <w:right w:val="inset" w:color="FFFFFF" w:sz="6" w:space="0"/>
            <w:insideH w:val="none" w:color="auto" w:sz="0" w:space="0"/>
            <w:insideV w:val="none" w:color="auto" w:sz="0" w:space="0"/>
          </w:tblBorders>
        </w:tblPrEx>
        <w:trPr>
          <w:tblCellSpacing w:w="20" w:type="dxa"/>
        </w:trPr>
        <w:tc>
          <w:tcPr>
            <w:tcW w:w="8933" w:type="dxa"/>
            <w:shd w:val="clear" w:color="auto" w:fill="auto"/>
          </w:tcPr>
          <w:p w14:paraId="48569763">
            <w:pPr>
              <w:spacing w:after="200" w:line="276" w:lineRule="auto"/>
              <w:rPr>
                <w:rFonts w:ascii="Arial" w:hAnsi="Arial" w:eastAsia="Calibri" w:cs="Arial"/>
                <w:b/>
                <w:color w:val="FF7900"/>
                <w:sz w:val="34"/>
                <w:szCs w:val="32"/>
                <w:lang w:val="ro-RO" w:eastAsia="sk-SK"/>
              </w:rPr>
            </w:pPr>
            <w:r>
              <w:rPr>
                <w:rFonts w:ascii="Arial" w:hAnsi="Arial" w:eastAsia="Calibri" w:cs="Arial"/>
                <w:b/>
                <w:color w:val="FF7900"/>
                <w:sz w:val="34"/>
                <w:szCs w:val="32"/>
                <w:lang w:val="ro-RO" w:eastAsia="sk-SK"/>
              </w:rPr>
              <w:t>6. Informaţii suplimentare</w:t>
            </w:r>
          </w:p>
        </w:tc>
      </w:tr>
    </w:tbl>
    <w:p w14:paraId="75B6CF75">
      <w:pPr>
        <w:pStyle w:val="12"/>
        <w:spacing w:line="240" w:lineRule="auto"/>
        <w:rPr>
          <w:rFonts w:ascii="Arial" w:hAnsi="Arial" w:cs="Arial"/>
          <w:szCs w:val="20"/>
        </w:rPr>
      </w:pPr>
    </w:p>
    <w:p w14:paraId="0CB1FE7E">
      <w:pPr>
        <w:pStyle w:val="14"/>
        <w:rPr>
          <w:rStyle w:val="25"/>
          <w:rFonts w:ascii="Arial" w:hAnsi="Arial" w:cs="Arial"/>
          <w:color w:val="auto"/>
          <w:sz w:val="22"/>
          <w:szCs w:val="20"/>
          <w:lang w:val="ro-RO"/>
        </w:rPr>
      </w:pPr>
      <w:r>
        <w:rPr>
          <w:rFonts w:ascii="Arial" w:hAnsi="Arial" w:cs="Arial"/>
          <w:sz w:val="22"/>
          <w:szCs w:val="20"/>
          <w:lang w:val="ro-RO"/>
        </w:rPr>
        <w:t xml:space="preserve">Pentru informații suplimentare referitoare la regulamentul de desfășurare a programului de finanțare „Super Coders” sau aspecte tehnice ale procesului de aplicare (funcționarea platformei, completarea aplicației online etc.)  vă rugăm să ne contactați la adresa </w:t>
      </w:r>
      <w:r>
        <w:fldChar w:fldCharType="begin"/>
      </w:r>
      <w:r>
        <w:instrText xml:space="preserve"> HYPERLINK "mailto:fundatia.orange@orange.com" </w:instrText>
      </w:r>
      <w:r>
        <w:fldChar w:fldCharType="separate"/>
      </w:r>
      <w:r>
        <w:rPr>
          <w:rStyle w:val="25"/>
          <w:rFonts w:ascii="Arial" w:hAnsi="Arial" w:cs="Arial"/>
          <w:color w:val="FF7900"/>
          <w:sz w:val="22"/>
          <w:szCs w:val="20"/>
          <w:lang w:val="ro-RO"/>
        </w:rPr>
        <w:t>fundatia.orange@orange.com</w:t>
      </w:r>
      <w:r>
        <w:rPr>
          <w:rStyle w:val="25"/>
          <w:rFonts w:ascii="Arial" w:hAnsi="Arial" w:cs="Arial"/>
          <w:color w:val="FF7900"/>
          <w:sz w:val="22"/>
          <w:szCs w:val="20"/>
          <w:lang w:val="ro-RO"/>
        </w:rPr>
        <w:fldChar w:fldCharType="end"/>
      </w:r>
      <w:r>
        <w:rPr>
          <w:rFonts w:ascii="Arial" w:hAnsi="Arial" w:cs="Arial"/>
          <w:color w:val="FF7900"/>
          <w:sz w:val="22"/>
          <w:szCs w:val="20"/>
          <w:lang w:val="ro-RO"/>
        </w:rPr>
        <w:t xml:space="preserve"> </w:t>
      </w:r>
    </w:p>
    <w:p w14:paraId="237CD8A1">
      <w:pPr>
        <w:pStyle w:val="14"/>
        <w:rPr>
          <w:rStyle w:val="25"/>
          <w:rFonts w:ascii="Arial" w:hAnsi="Arial" w:cs="Arial"/>
          <w:color w:val="auto"/>
          <w:sz w:val="22"/>
          <w:szCs w:val="20"/>
          <w:lang w:val="ro-RO"/>
        </w:rPr>
      </w:pPr>
    </w:p>
    <w:tbl>
      <w:tblPr>
        <w:tblStyle w:val="10"/>
        <w:tblW w:w="0" w:type="auto"/>
        <w:tblCellSpacing w:w="20" w:type="dxa"/>
        <w:tblInd w:w="0" w:type="dxa"/>
        <w:tblBorders>
          <w:top w:val="outset" w:color="FFFFFF" w:sz="6" w:space="0"/>
          <w:left w:val="outset" w:color="FFFFFF" w:sz="6" w:space="0"/>
          <w:bottom w:val="inset" w:color="FFFFFF" w:sz="6" w:space="0"/>
          <w:right w:val="inset" w:color="FFFFFF" w:sz="6" w:space="0"/>
          <w:insideH w:val="none" w:color="auto" w:sz="0" w:space="0"/>
          <w:insideV w:val="none" w:color="auto" w:sz="0" w:space="0"/>
        </w:tblBorders>
        <w:tblLayout w:type="autofit"/>
        <w:tblCellMar>
          <w:top w:w="0" w:type="dxa"/>
          <w:left w:w="108" w:type="dxa"/>
          <w:bottom w:w="0" w:type="dxa"/>
          <w:right w:w="108" w:type="dxa"/>
        </w:tblCellMar>
      </w:tblPr>
      <w:tblGrid>
        <w:gridCol w:w="9013"/>
      </w:tblGrid>
      <w:tr w14:paraId="772C50E1">
        <w:tblPrEx>
          <w:tblBorders>
            <w:top w:val="outset" w:color="FFFFFF" w:sz="6" w:space="0"/>
            <w:left w:val="outset" w:color="FFFFFF" w:sz="6" w:space="0"/>
            <w:bottom w:val="inset" w:color="FFFFFF" w:sz="6" w:space="0"/>
            <w:right w:val="inset" w:color="FFFFFF" w:sz="6" w:space="0"/>
            <w:insideH w:val="none" w:color="auto" w:sz="0" w:space="0"/>
            <w:insideV w:val="none" w:color="auto" w:sz="0" w:space="0"/>
          </w:tblBorders>
        </w:tblPrEx>
        <w:trPr>
          <w:tblCellSpacing w:w="20" w:type="dxa"/>
        </w:trPr>
        <w:tc>
          <w:tcPr>
            <w:tcW w:w="8933" w:type="dxa"/>
            <w:shd w:val="clear" w:color="auto" w:fill="auto"/>
          </w:tcPr>
          <w:p w14:paraId="7CF5A79E">
            <w:pPr>
              <w:spacing w:after="200" w:line="276" w:lineRule="auto"/>
              <w:rPr>
                <w:rFonts w:ascii="Arial" w:hAnsi="Arial" w:eastAsia="Calibri" w:cs="Arial"/>
                <w:b/>
                <w:color w:val="FF7900"/>
                <w:sz w:val="34"/>
                <w:szCs w:val="32"/>
                <w:lang w:val="ro-RO" w:eastAsia="sk-SK"/>
              </w:rPr>
            </w:pPr>
            <w:r>
              <w:rPr>
                <w:rFonts w:ascii="Arial" w:hAnsi="Arial" w:eastAsia="Calibri" w:cs="Arial"/>
                <w:b/>
                <w:color w:val="FF7900"/>
                <w:sz w:val="34"/>
                <w:szCs w:val="32"/>
                <w:lang w:val="ro-RO" w:eastAsia="sk-SK"/>
              </w:rPr>
              <w:t>7. Notă de informare privind prelucrarea datelor cu caracter personal</w:t>
            </w:r>
          </w:p>
        </w:tc>
      </w:tr>
    </w:tbl>
    <w:p w14:paraId="1BBAA6F3">
      <w:pPr>
        <w:autoSpaceDE w:val="0"/>
        <w:autoSpaceDN w:val="0"/>
        <w:adjustRightInd w:val="0"/>
        <w:rPr>
          <w:rFonts w:ascii="Arial" w:hAnsi="Arial" w:cs="Arial"/>
          <w:sz w:val="22"/>
          <w:szCs w:val="20"/>
          <w:lang w:val="ro-RO"/>
        </w:rPr>
      </w:pPr>
      <w:r>
        <w:rPr>
          <w:rFonts w:ascii="Arial" w:hAnsi="Arial" w:cs="Arial"/>
          <w:sz w:val="22"/>
          <w:szCs w:val="20"/>
          <w:lang w:val="ro-RO"/>
        </w:rPr>
        <w:t>Fundația Orange, organizație nonprofit de naționalitate română, cu sediul ȋn str. Matei Millo, nr. 5, etaj 7, București, sector 1, ȋnregistrată la Registrul Asociațiilor, Fundațiilor și Federațiilor sub nr. 5/28.02.2012, avand C.I.F. 29937530, ca organizator al programului de finanțare „Super Coders” (ediția 202</w:t>
      </w:r>
      <w:r>
        <w:rPr>
          <w:rFonts w:hint="default" w:ascii="Arial" w:hAnsi="Arial" w:cs="Arial"/>
          <w:sz w:val="22"/>
          <w:szCs w:val="20"/>
          <w:lang w:val="ro-RO"/>
        </w:rPr>
        <w:t>5</w:t>
      </w:r>
      <w:r>
        <w:rPr>
          <w:rFonts w:ascii="Arial" w:hAnsi="Arial" w:cs="Arial"/>
          <w:sz w:val="22"/>
          <w:szCs w:val="20"/>
          <w:lang w:val="ro-RO"/>
        </w:rPr>
        <w:t>), este operator de date cu caracter personal și prelucrează datele cu caracter personal într-un mod confidențial, sigur și transparent și cu respectarea prevederilor Regulamentului European nr.2016/679 privind protecția persoanelor fizice în ceea ce privește prelucrarea datelor personale.</w:t>
      </w:r>
    </w:p>
    <w:p w14:paraId="7D0E6999">
      <w:pPr>
        <w:pStyle w:val="14"/>
        <w:rPr>
          <w:rFonts w:ascii="Arial" w:hAnsi="Arial" w:cs="Arial"/>
          <w:sz w:val="22"/>
          <w:szCs w:val="20"/>
          <w:lang w:val="ro-RO"/>
        </w:rPr>
      </w:pPr>
    </w:p>
    <w:p w14:paraId="2CF61855">
      <w:pPr>
        <w:pStyle w:val="14"/>
        <w:rPr>
          <w:rStyle w:val="25"/>
          <w:rFonts w:ascii="Arial" w:hAnsi="Arial" w:cs="Arial"/>
          <w:color w:val="auto"/>
          <w:sz w:val="22"/>
          <w:szCs w:val="20"/>
          <w:u w:val="none"/>
          <w:lang w:val="ro-RO"/>
        </w:rPr>
      </w:pPr>
      <w:r>
        <w:rPr>
          <w:rStyle w:val="25"/>
          <w:rFonts w:ascii="Arial" w:hAnsi="Arial" w:cs="Arial"/>
          <w:color w:val="auto"/>
          <w:sz w:val="22"/>
          <w:szCs w:val="20"/>
          <w:u w:val="none"/>
          <w:lang w:val="ro-RO"/>
        </w:rPr>
        <w:t xml:space="preserve">Fundația Orange pune la dispoziție o adresă dedicată pentru orice cereri sau întrebări legate de modul în care datele cu caracter personal sunt prelucrate.Pentru orice întrebare referitoare la datele personale sau pentru exercitarea drepturilor legale, participanții pot utiliza adresa dedicată </w:t>
      </w:r>
      <w:r>
        <w:fldChar w:fldCharType="begin"/>
      </w:r>
      <w:r>
        <w:instrText xml:space="preserve"> HYPERLINK "mailto:fundatia.orange@orange.com" </w:instrText>
      </w:r>
      <w:r>
        <w:fldChar w:fldCharType="separate"/>
      </w:r>
      <w:r>
        <w:rPr>
          <w:rStyle w:val="25"/>
          <w:rFonts w:ascii="Arial" w:hAnsi="Arial" w:cs="Arial"/>
          <w:color w:val="FF7900"/>
          <w:sz w:val="22"/>
          <w:szCs w:val="20"/>
          <w:lang w:val="ro-RO"/>
        </w:rPr>
        <w:t>fundatia.orange@orange.com</w:t>
      </w:r>
      <w:r>
        <w:rPr>
          <w:rStyle w:val="25"/>
          <w:rFonts w:ascii="Arial" w:hAnsi="Arial" w:cs="Arial"/>
          <w:color w:val="FF7900"/>
          <w:sz w:val="22"/>
          <w:szCs w:val="20"/>
          <w:lang w:val="ro-RO"/>
        </w:rPr>
        <w:fldChar w:fldCharType="end"/>
      </w:r>
      <w:r>
        <w:rPr>
          <w:rStyle w:val="25"/>
          <w:rFonts w:ascii="Arial" w:hAnsi="Arial" w:cs="Arial"/>
          <w:color w:val="auto"/>
          <w:sz w:val="22"/>
          <w:szCs w:val="20"/>
          <w:u w:val="none"/>
          <w:lang w:val="ro-RO"/>
        </w:rPr>
        <w:t>. Toate mesajele vor primi răspuns în termenul stabilit conform prevederilor legale (avându-se în vedere și posibilitățile tehnice de implementare a solicitărilor primite).</w:t>
      </w:r>
    </w:p>
    <w:p w14:paraId="1B69CB2A">
      <w:pPr>
        <w:pStyle w:val="14"/>
        <w:rPr>
          <w:rStyle w:val="25"/>
          <w:rFonts w:ascii="Arial" w:hAnsi="Arial" w:cs="Arial"/>
          <w:color w:val="auto"/>
          <w:sz w:val="22"/>
          <w:szCs w:val="20"/>
          <w:lang w:val="ro-RO"/>
        </w:rPr>
      </w:pPr>
    </w:p>
    <w:p w14:paraId="39E55016">
      <w:pPr>
        <w:autoSpaceDE w:val="0"/>
        <w:autoSpaceDN w:val="0"/>
        <w:adjustRightInd w:val="0"/>
        <w:rPr>
          <w:rFonts w:ascii="Arial" w:hAnsi="Arial" w:cs="Arial"/>
          <w:b/>
          <w:bCs/>
          <w:color w:val="000000"/>
          <w:sz w:val="22"/>
          <w:szCs w:val="20"/>
          <w:lang w:val="ro-RO"/>
        </w:rPr>
      </w:pPr>
      <w:r>
        <w:rPr>
          <w:rFonts w:ascii="Arial" w:hAnsi="Arial" w:cs="Arial"/>
          <w:b/>
          <w:bCs/>
          <w:color w:val="000000"/>
          <w:sz w:val="22"/>
          <w:szCs w:val="20"/>
          <w:lang w:val="ro-RO"/>
        </w:rPr>
        <w:t>Categorii de date cu caracter personal procesate în cadrul Concursului</w:t>
      </w:r>
    </w:p>
    <w:p w14:paraId="2D3E2E6A">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În cadrul Concursului, Fundația Orange va colecta de la participanți următoarele categorii de date</w:t>
      </w:r>
    </w:p>
    <w:p w14:paraId="45876ADB">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cu caracter personal:</w:t>
      </w:r>
    </w:p>
    <w:p w14:paraId="771B1EEF">
      <w:pPr>
        <w:pStyle w:val="34"/>
        <w:numPr>
          <w:ilvl w:val="0"/>
          <w:numId w:val="9"/>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datele de contact ale reprezentanților organizațiilor care aplică la concurs, cum ar fi numele, prenumele, adresa poștală, adresa de e-mail, numărul de telefon și/sau altele;</w:t>
      </w:r>
    </w:p>
    <w:p w14:paraId="1BB93755">
      <w:pPr>
        <w:pStyle w:val="34"/>
        <w:numPr>
          <w:ilvl w:val="0"/>
          <w:numId w:val="9"/>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documentele aferente înscrierii aplicațiilor (în măsura în care acestea conțin date cu caracter personal);</w:t>
      </w:r>
    </w:p>
    <w:p w14:paraId="4663C3B2">
      <w:pPr>
        <w:pStyle w:val="34"/>
        <w:numPr>
          <w:ilvl w:val="0"/>
          <w:numId w:val="9"/>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alte date necesare pentru derularea concursului de finanțare.</w:t>
      </w:r>
    </w:p>
    <w:p w14:paraId="385D202A">
      <w:pPr>
        <w:autoSpaceDE w:val="0"/>
        <w:autoSpaceDN w:val="0"/>
        <w:adjustRightInd w:val="0"/>
        <w:rPr>
          <w:rFonts w:ascii="Arial" w:hAnsi="Arial" w:cs="Arial"/>
          <w:color w:val="000000"/>
          <w:sz w:val="22"/>
          <w:szCs w:val="20"/>
          <w:lang w:val="ro-RO"/>
        </w:rPr>
      </w:pPr>
    </w:p>
    <w:p w14:paraId="719494A6">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 xml:space="preserve">Aplicațiile (atât cele câștigătoare, cât și cele necâștigătoare) vor fi păstrate de către Fundația Orange pentru o perioadă nedeterminată sau până când organizațiile participante vor solicita Fundației Orange ștergerea acestora. </w:t>
      </w:r>
    </w:p>
    <w:p w14:paraId="36E2E7C1">
      <w:pPr>
        <w:autoSpaceDE w:val="0"/>
        <w:autoSpaceDN w:val="0"/>
        <w:adjustRightInd w:val="0"/>
        <w:rPr>
          <w:rFonts w:ascii="Arial" w:hAnsi="Arial" w:cs="Arial"/>
          <w:b/>
          <w:bCs/>
          <w:color w:val="000000"/>
          <w:sz w:val="22"/>
          <w:szCs w:val="20"/>
          <w:lang w:val="ro-RO"/>
        </w:rPr>
      </w:pPr>
    </w:p>
    <w:p w14:paraId="44A3CDEB">
      <w:pPr>
        <w:autoSpaceDE w:val="0"/>
        <w:autoSpaceDN w:val="0"/>
        <w:adjustRightInd w:val="0"/>
        <w:rPr>
          <w:rStyle w:val="25"/>
          <w:rFonts w:ascii="Arial" w:hAnsi="Arial" w:cs="Arial"/>
          <w:b/>
          <w:bCs/>
          <w:color w:val="000000"/>
          <w:sz w:val="22"/>
          <w:szCs w:val="20"/>
          <w:u w:val="none"/>
          <w:lang w:val="ro-RO"/>
        </w:rPr>
      </w:pPr>
      <w:r>
        <w:rPr>
          <w:rFonts w:ascii="Arial" w:hAnsi="Arial" w:cs="Arial"/>
          <w:b/>
          <w:bCs/>
          <w:color w:val="000000"/>
          <w:sz w:val="22"/>
          <w:szCs w:val="20"/>
          <w:lang w:val="ro-RO"/>
        </w:rPr>
        <w:t xml:space="preserve">Refuzul de a furniza datele personale în aplicație sau de a adera la condițiile Regulamentului  reprezintă neparticiparea în concurs sau, în cazul organizațiilor câștigătoare, declararea lor ca necâștigătoare. </w:t>
      </w:r>
    </w:p>
    <w:p w14:paraId="39E1AC02">
      <w:pPr>
        <w:autoSpaceDE w:val="0"/>
        <w:autoSpaceDN w:val="0"/>
        <w:adjustRightInd w:val="0"/>
        <w:rPr>
          <w:rFonts w:ascii="Arial" w:hAnsi="Arial" w:cs="Arial"/>
          <w:sz w:val="22"/>
          <w:szCs w:val="20"/>
          <w:lang w:val="ro-RO"/>
        </w:rPr>
      </w:pPr>
    </w:p>
    <w:p w14:paraId="5FEF0452">
      <w:pPr>
        <w:autoSpaceDE w:val="0"/>
        <w:autoSpaceDN w:val="0"/>
        <w:adjustRightInd w:val="0"/>
        <w:rPr>
          <w:rFonts w:ascii="Arial" w:hAnsi="Arial" w:cs="Arial"/>
          <w:sz w:val="22"/>
          <w:szCs w:val="20"/>
          <w:lang w:val="ro-RO"/>
        </w:rPr>
      </w:pPr>
      <w:r>
        <w:rPr>
          <w:rFonts w:ascii="Arial" w:hAnsi="Arial" w:cs="Arial"/>
          <w:sz w:val="22"/>
          <w:szCs w:val="20"/>
          <w:lang w:val="ro-RO"/>
        </w:rPr>
        <w:t xml:space="preserve">Datele cu caracter personal sunt prelucrate exclusiv în scopul derularii Concursului. </w:t>
      </w:r>
    </w:p>
    <w:p w14:paraId="21909ADA">
      <w:pPr>
        <w:autoSpaceDE w:val="0"/>
        <w:autoSpaceDN w:val="0"/>
        <w:adjustRightInd w:val="0"/>
        <w:rPr>
          <w:rFonts w:ascii="Arial" w:hAnsi="Arial" w:cs="Arial"/>
          <w:sz w:val="22"/>
          <w:szCs w:val="20"/>
          <w:lang w:val="ro-RO"/>
        </w:rPr>
      </w:pPr>
    </w:p>
    <w:p w14:paraId="25B38FE7">
      <w:pPr>
        <w:autoSpaceDE w:val="0"/>
        <w:autoSpaceDN w:val="0"/>
        <w:adjustRightInd w:val="0"/>
        <w:rPr>
          <w:rFonts w:ascii="Arial" w:hAnsi="Arial" w:cs="Arial"/>
          <w:sz w:val="22"/>
          <w:szCs w:val="20"/>
          <w:lang w:val="ro-RO"/>
        </w:rPr>
      </w:pPr>
      <w:r>
        <w:rPr>
          <w:rFonts w:ascii="Arial" w:hAnsi="Arial" w:cs="Arial"/>
          <w:sz w:val="22"/>
          <w:szCs w:val="20"/>
          <w:lang w:val="ro-RO"/>
        </w:rPr>
        <w:t xml:space="preserve">Datele cu caracter personal ale reprezentanților organizațiilor participante la Concurs vor fi prelucrate de către Fundația Orange, în calitate de organizator, direct sau prin intermediul partenerilor implicați în organizarea concursului în vederea organizării și desfășurării Concursului și a comunicării directe cu aplicanții (spre exemplu: Optimy SA, furnizorul platformei online).   </w:t>
      </w:r>
    </w:p>
    <w:p w14:paraId="31C6403E">
      <w:pPr>
        <w:autoSpaceDE w:val="0"/>
        <w:autoSpaceDN w:val="0"/>
        <w:adjustRightInd w:val="0"/>
        <w:rPr>
          <w:rFonts w:ascii="Arial" w:hAnsi="Arial" w:cs="Arial"/>
          <w:sz w:val="22"/>
          <w:szCs w:val="20"/>
          <w:lang w:val="ro-RO"/>
        </w:rPr>
      </w:pPr>
    </w:p>
    <w:p w14:paraId="2D2F33EA">
      <w:pPr>
        <w:autoSpaceDE w:val="0"/>
        <w:autoSpaceDN w:val="0"/>
        <w:adjustRightInd w:val="0"/>
        <w:rPr>
          <w:rFonts w:ascii="Arial" w:hAnsi="Arial" w:cs="Arial"/>
          <w:sz w:val="22"/>
          <w:szCs w:val="20"/>
          <w:lang w:val="ro-RO"/>
        </w:rPr>
      </w:pPr>
      <w:r>
        <w:rPr>
          <w:rFonts w:ascii="Arial" w:hAnsi="Arial" w:cs="Arial"/>
          <w:sz w:val="22"/>
          <w:szCs w:val="20"/>
          <w:lang w:val="ro-RO"/>
        </w:rPr>
        <w:t xml:space="preserve">În cazul în care proiectele înscrise conțin date cu caracter personal, este responsabilitatea organizației de a obține acordul persoanelor respective de transmitere a datelor lor către Fundația Orange. </w:t>
      </w:r>
    </w:p>
    <w:p w14:paraId="1D9B63C4">
      <w:pPr>
        <w:autoSpaceDE w:val="0"/>
        <w:autoSpaceDN w:val="0"/>
        <w:adjustRightInd w:val="0"/>
        <w:rPr>
          <w:rFonts w:ascii="Arial" w:hAnsi="Arial" w:cs="Arial"/>
          <w:color w:val="000000"/>
          <w:sz w:val="22"/>
          <w:szCs w:val="20"/>
          <w:lang w:val="ro-RO"/>
        </w:rPr>
      </w:pPr>
    </w:p>
    <w:p w14:paraId="0D3F2603">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În calitate de reprezentant al unei organizații aplicante la Concurs, aveți drepturi specifice cu privire la datele dvs. cu caracter personal.</w:t>
      </w:r>
    </w:p>
    <w:p w14:paraId="4AA1EA13">
      <w:pPr>
        <w:autoSpaceDE w:val="0"/>
        <w:autoSpaceDN w:val="0"/>
        <w:adjustRightInd w:val="0"/>
        <w:rPr>
          <w:rFonts w:ascii="Arial" w:hAnsi="Arial" w:cs="Arial"/>
          <w:color w:val="000000"/>
          <w:sz w:val="22"/>
          <w:szCs w:val="20"/>
          <w:lang w:val="ro-RO"/>
        </w:rPr>
      </w:pPr>
    </w:p>
    <w:p w14:paraId="409DC274">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Cu excepția cazului în care legea prevede altfel, exista următoarele drepturi:</w:t>
      </w:r>
    </w:p>
    <w:p w14:paraId="7F39B706">
      <w:pPr>
        <w:pStyle w:val="34"/>
        <w:numPr>
          <w:ilvl w:val="0"/>
          <w:numId w:val="10"/>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dreptul de acces, respectiv dreptul de a obține o confirmare din partea Fundației Orange că datele cu caracter personal sunt prelucrate în scopul exclusiv al desfășurării concursului, precum și accesul la acestea și furnizarea de informații despre modul de prelucrare;</w:t>
      </w:r>
    </w:p>
    <w:p w14:paraId="642F6E0B">
      <w:pPr>
        <w:pStyle w:val="34"/>
        <w:numPr>
          <w:ilvl w:val="0"/>
          <w:numId w:val="10"/>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dreptul la rectificare care se referă la corectarea fără întârzieri nejustificate, a datelor cu caracter personal inexacte și/sau la completarea datelor incomplete;</w:t>
      </w:r>
    </w:p>
    <w:p w14:paraId="0A9D886C">
      <w:pPr>
        <w:pStyle w:val="34"/>
        <w:numPr>
          <w:ilvl w:val="0"/>
          <w:numId w:val="10"/>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dreptul la ștergere/dreptul de a fi uitat, adică dreptul de vă șterge fără întârzieri nejustificate datele cu caracter personal colectate, în cazul în care aceste date nu mai sunt necesare pentru îndeplinirea scopurilor pentru care au fost colectate și nu există alt temei juridic pentru prelucrare, datele au fost colectate ilegal sau datele trebuie șterse pentru respectarea unei obligații legale;</w:t>
      </w:r>
    </w:p>
    <w:p w14:paraId="58874457">
      <w:pPr>
        <w:pStyle w:val="34"/>
        <w:numPr>
          <w:ilvl w:val="0"/>
          <w:numId w:val="10"/>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dreptul la restricționarea prelucrării, care se aplică în cazul în care (i) dumneavoastră contestați exactitatea datelor cu caracter personal, (ii) prelucrarea este ilegală și vă opuneți ștergerii datelor cu caracter personal solicitând în schimb restricționarea prelucrării, (iii) nu mai avem nevoie de datele dumneavoastră cu caracter personal, dar dumneavoastră le solicitați pentru constatarea, exercitarea sau apărarea unui drept în instanță, (iv) v-ați opus prelucrării pentru intervalul de timp în care se verifică dacă interesele noastre legitime în prelucrarea datelor cu caracter personal prevalează asupra drepturilor dumneavoastră;</w:t>
      </w:r>
    </w:p>
    <w:p w14:paraId="5855A4C8">
      <w:pPr>
        <w:pStyle w:val="34"/>
        <w:numPr>
          <w:ilvl w:val="0"/>
          <w:numId w:val="10"/>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dreptul de a vă opune prelucrării, cu excepția cazului în care Fundația Orange demonstrează motive legitime pentru a prelucra datele dumneavoastră, motive care prevalează asupra intereselor, drepturilor și libertăților dumneavoastră sau pentru constatarea, exercitarea sau apărarea unui drept în instanță;</w:t>
      </w:r>
    </w:p>
    <w:p w14:paraId="46DB3FEB">
      <w:pPr>
        <w:pStyle w:val="34"/>
        <w:numPr>
          <w:ilvl w:val="0"/>
          <w:numId w:val="10"/>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dreptul de a depune o plângere la Autoritatea Națională de Supraveghere a Protecției Datelor cu Caracter Personal (ANSPDCP);</w:t>
      </w:r>
    </w:p>
    <w:p w14:paraId="5BF72EF4">
      <w:pPr>
        <w:pStyle w:val="34"/>
        <w:numPr>
          <w:ilvl w:val="0"/>
          <w:numId w:val="10"/>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dreptul de a nu face obiectul unei decizii bazate exclusiv pe prelucrare automată, inclusiv profilarea, care produce efecte juridice asupra dumneavoastră sau vă afectează în mod similar, cu excepția cazului în care o astfel de prelucrare este necesară sau permisă de lege.</w:t>
      </w:r>
    </w:p>
    <w:p w14:paraId="3B703D94">
      <w:pPr>
        <w:autoSpaceDE w:val="0"/>
        <w:autoSpaceDN w:val="0"/>
        <w:adjustRightInd w:val="0"/>
        <w:rPr>
          <w:rFonts w:ascii="Arial" w:hAnsi="Arial" w:cs="Arial"/>
          <w:color w:val="000000"/>
          <w:sz w:val="22"/>
          <w:szCs w:val="20"/>
          <w:lang w:val="ro-RO"/>
        </w:rPr>
      </w:pPr>
    </w:p>
    <w:p w14:paraId="3578CA5A">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Fundația Orange poate comunica datele personale ale participanților unor terțe părți numai în</w:t>
      </w:r>
    </w:p>
    <w:p w14:paraId="75F7B263">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următoarele situații:</w:t>
      </w:r>
    </w:p>
    <w:p w14:paraId="4974843B">
      <w:pPr>
        <w:autoSpaceDE w:val="0"/>
        <w:autoSpaceDN w:val="0"/>
        <w:adjustRightInd w:val="0"/>
        <w:rPr>
          <w:rFonts w:ascii="Arial" w:hAnsi="Arial" w:cs="Arial"/>
          <w:color w:val="000000"/>
          <w:sz w:val="22"/>
          <w:szCs w:val="20"/>
          <w:lang w:val="ro-RO"/>
        </w:rPr>
      </w:pPr>
    </w:p>
    <w:p w14:paraId="157AD0F6">
      <w:pPr>
        <w:pStyle w:val="34"/>
        <w:numPr>
          <w:ilvl w:val="0"/>
          <w:numId w:val="11"/>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Furnizori de servicii: Fundația Orange poate contracta furnizori de servicii, experți, specialiști, agenți sau antreprenori care să o asiste în derularea concursului. Fundația Orange România le solicită acestor terțe părți să respecte toate legile aplicabile privind protecția datelor și cerințele de securitate referitoare la datele personale ale participanților;</w:t>
      </w:r>
    </w:p>
    <w:p w14:paraId="1C183284">
      <w:pPr>
        <w:pStyle w:val="34"/>
        <w:numPr>
          <w:ilvl w:val="0"/>
          <w:numId w:val="11"/>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Consultanți sau parteneri externi Fundației Orange care sunt implicați in procesul de evaluare al concursului;</w:t>
      </w:r>
    </w:p>
    <w:p w14:paraId="6756C379">
      <w:pPr>
        <w:pStyle w:val="34"/>
        <w:numPr>
          <w:ilvl w:val="0"/>
          <w:numId w:val="11"/>
        </w:num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Autorități publice: Fundația Orange poate comunica datele în cazul în care i se impune acest lucru prin lege sau în cazul în care consideră, de bună credință, că respectiva divulgare este necesară în mod rezonabil pentru derularea corespunzătoare a obligațiilor fiscale, proceselor juridice, investigațiilor sau pentru a răspunde la orice reclamații.</w:t>
      </w:r>
    </w:p>
    <w:p w14:paraId="38D7170A">
      <w:pPr>
        <w:autoSpaceDE w:val="0"/>
        <w:autoSpaceDN w:val="0"/>
        <w:adjustRightInd w:val="0"/>
        <w:rPr>
          <w:rFonts w:ascii="Arial" w:hAnsi="Arial" w:cs="Arial"/>
          <w:color w:val="000000"/>
          <w:sz w:val="22"/>
          <w:szCs w:val="20"/>
          <w:lang w:val="ro-RO"/>
        </w:rPr>
      </w:pPr>
    </w:p>
    <w:p w14:paraId="439153AB">
      <w:pPr>
        <w:autoSpaceDE w:val="0"/>
        <w:autoSpaceDN w:val="0"/>
        <w:adjustRightInd w:val="0"/>
        <w:rPr>
          <w:rFonts w:ascii="Arial" w:hAnsi="Arial" w:cs="Arial"/>
          <w:b/>
          <w:color w:val="000000"/>
          <w:sz w:val="22"/>
          <w:szCs w:val="20"/>
          <w:lang w:val="ro-RO"/>
        </w:rPr>
      </w:pPr>
      <w:r>
        <w:rPr>
          <w:rFonts w:ascii="Arial" w:hAnsi="Arial" w:cs="Arial"/>
          <w:b/>
          <w:color w:val="000000"/>
          <w:sz w:val="22"/>
          <w:szCs w:val="20"/>
          <w:lang w:val="ro-RO"/>
        </w:rPr>
        <w:t>Protecția datelor cu caracter personal aparținând copiilor sau altor persoane</w:t>
      </w:r>
    </w:p>
    <w:p w14:paraId="72D06B8B">
      <w:pPr>
        <w:autoSpaceDE w:val="0"/>
        <w:autoSpaceDN w:val="0"/>
        <w:adjustRightInd w:val="0"/>
        <w:rPr>
          <w:rFonts w:ascii="Arial" w:hAnsi="Arial" w:cs="Arial"/>
          <w:b/>
          <w:color w:val="000000"/>
          <w:sz w:val="22"/>
          <w:szCs w:val="20"/>
          <w:lang w:val="ro-RO"/>
        </w:rPr>
      </w:pPr>
    </w:p>
    <w:p w14:paraId="7703AE9B">
      <w:pPr>
        <w:autoSpaceDE w:val="0"/>
        <w:autoSpaceDN w:val="0"/>
        <w:adjustRightInd w:val="0"/>
        <w:rPr>
          <w:rFonts w:ascii="Arial" w:hAnsi="Arial" w:cs="Arial"/>
          <w:color w:val="000000"/>
          <w:sz w:val="22"/>
          <w:szCs w:val="20"/>
          <w:lang w:val="ro-RO"/>
        </w:rPr>
      </w:pPr>
      <w:r>
        <w:rPr>
          <w:rFonts w:ascii="Arial" w:hAnsi="Arial" w:cs="Arial"/>
          <w:color w:val="000000"/>
          <w:sz w:val="22"/>
          <w:szCs w:val="20"/>
          <w:lang w:val="ro-RO"/>
        </w:rPr>
        <w:t xml:space="preserve">Nu vor fi prelucrate și stocate date aparținând persoanelor cu vârsta mai mica de 18 ani. </w:t>
      </w:r>
    </w:p>
    <w:p w14:paraId="42C72C6F">
      <w:pPr>
        <w:rPr>
          <w:rFonts w:ascii="Arial" w:hAnsi="Arial" w:cs="Arial"/>
          <w:sz w:val="22"/>
          <w:szCs w:val="20"/>
          <w:lang w:val="ro-RO"/>
        </w:rPr>
      </w:pPr>
    </w:p>
    <w:p w14:paraId="356AACF8">
      <w:pPr>
        <w:rPr>
          <w:rFonts w:ascii="Arial" w:hAnsi="Arial" w:cs="Arial"/>
          <w:b/>
          <w:sz w:val="22"/>
          <w:szCs w:val="20"/>
          <w:lang w:val="ro-RO"/>
        </w:rPr>
      </w:pPr>
      <w:r>
        <w:rPr>
          <w:rFonts w:ascii="Arial" w:hAnsi="Arial" w:cs="Arial"/>
          <w:b/>
          <w:sz w:val="22"/>
          <w:szCs w:val="20"/>
          <w:lang w:val="ro-RO"/>
        </w:rPr>
        <w:t>Fundația Orange a aplicat măsuri de siguranță adecvate pentru a garanta siguranța datelor personale ale participanților și a implementat și durate specifice pentru ca datele personale să fie păstrate atât cât este necesar pentru îndeplinirea scopului declarat.</w:t>
      </w:r>
    </w:p>
    <w:p w14:paraId="40BAB712">
      <w:pPr>
        <w:rPr>
          <w:rFonts w:ascii="Arial" w:hAnsi="Arial" w:cs="Arial"/>
          <w:b/>
          <w:sz w:val="22"/>
          <w:szCs w:val="20"/>
          <w:lang w:val="ro-RO"/>
        </w:rPr>
      </w:pPr>
    </w:p>
    <w:p w14:paraId="19044770">
      <w:pPr>
        <w:rPr>
          <w:rFonts w:ascii="Arial" w:hAnsi="Arial" w:cs="Arial"/>
          <w:sz w:val="22"/>
          <w:szCs w:val="20"/>
          <w:lang w:val="ro-RO"/>
        </w:rPr>
      </w:pPr>
      <w:r>
        <w:rPr>
          <w:rFonts w:ascii="Arial" w:hAnsi="Arial" w:cs="Arial"/>
          <w:b/>
          <w:sz w:val="22"/>
          <w:szCs w:val="20"/>
          <w:lang w:val="ro-RO"/>
        </w:rPr>
        <w:t>Securitatea datelor</w:t>
      </w:r>
      <w:r>
        <w:rPr>
          <w:rFonts w:ascii="Arial" w:hAnsi="Arial" w:cs="Arial"/>
          <w:sz w:val="22"/>
          <w:szCs w:val="20"/>
          <w:lang w:val="ro-RO"/>
        </w:rPr>
        <w:t>: pentru a garanta siguranța datelor personale, Fundația Orange a implementat o serie de măsuri de securitate care sunt în conformitate cu standardele general acceptate în acest sens. Aceste mijloace de protecție nu acoperă acele date personale pe care participanții aleg să le comunice în spații publice online sau offline.</w:t>
      </w:r>
    </w:p>
    <w:p w14:paraId="0068B966">
      <w:pPr>
        <w:rPr>
          <w:rFonts w:ascii="Arial" w:hAnsi="Arial" w:cs="Arial"/>
          <w:sz w:val="22"/>
          <w:szCs w:val="20"/>
          <w:lang w:val="ro-RO"/>
        </w:rPr>
      </w:pPr>
    </w:p>
    <w:p w14:paraId="7295FCD1">
      <w:pPr>
        <w:rPr>
          <w:rFonts w:ascii="Arial" w:hAnsi="Arial" w:cs="Arial"/>
          <w:sz w:val="22"/>
          <w:szCs w:val="20"/>
          <w:lang w:val="ro-RO"/>
        </w:rPr>
      </w:pPr>
      <w:r>
        <w:rPr>
          <w:rFonts w:ascii="Arial" w:hAnsi="Arial" w:cs="Arial"/>
          <w:b/>
          <w:sz w:val="22"/>
          <w:szCs w:val="20"/>
          <w:lang w:val="ro-RO"/>
        </w:rPr>
        <w:t>Păstrarea datelor</w:t>
      </w:r>
      <w:r>
        <w:rPr>
          <w:rFonts w:ascii="Arial" w:hAnsi="Arial" w:cs="Arial"/>
          <w:sz w:val="22"/>
          <w:szCs w:val="20"/>
          <w:lang w:val="ro-RO"/>
        </w:rPr>
        <w:t>: Datele cu caracter personal ale participanților declarați necâștigători vor fi stocate de către Fundația Orange pe perioada desfășurării Concursului, respectiv până la validarea câștigătorilor.</w:t>
      </w:r>
    </w:p>
    <w:p w14:paraId="77F61DC1">
      <w:pPr>
        <w:rPr>
          <w:rFonts w:ascii="Arial" w:hAnsi="Arial" w:cs="Arial"/>
          <w:sz w:val="22"/>
          <w:szCs w:val="20"/>
          <w:lang w:val="ro-RO"/>
        </w:rPr>
      </w:pPr>
    </w:p>
    <w:p w14:paraId="6E0079BC">
      <w:pPr>
        <w:rPr>
          <w:rFonts w:ascii="Arial" w:hAnsi="Arial" w:cs="Arial"/>
          <w:sz w:val="22"/>
          <w:szCs w:val="20"/>
          <w:lang w:val="ro-RO"/>
        </w:rPr>
      </w:pPr>
      <w:r>
        <w:rPr>
          <w:rFonts w:ascii="Arial" w:hAnsi="Arial" w:cs="Arial"/>
          <w:sz w:val="22"/>
          <w:szCs w:val="20"/>
          <w:lang w:val="ro-RO"/>
        </w:rPr>
        <w:t>Datele cu caracter personal ale câștigătorilor vor fi stocate de către Fundația Orange conform prevederilor legale aplicabile în materie financiar-contabilă sau cât este necesar pentru a răspunde unei reclamații sau a se apăra în cazul unei litigiu. La expirarea perioadei de stocare a datelor cu caracter personal, Fundația Orange va șterge/distruge aceste date de pe mijloacele de prelucrare și stocare într-un mod sigur.</w:t>
      </w:r>
    </w:p>
    <w:p w14:paraId="57BCAA66">
      <w:pPr>
        <w:rPr>
          <w:rFonts w:ascii="Arial" w:hAnsi="Arial" w:cs="Arial"/>
          <w:sz w:val="22"/>
          <w:szCs w:val="20"/>
          <w:lang w:val="ro-RO"/>
        </w:rPr>
      </w:pPr>
    </w:p>
    <w:p w14:paraId="40AFDABD">
      <w:pPr>
        <w:autoSpaceDE w:val="0"/>
        <w:autoSpaceDN w:val="0"/>
        <w:adjustRightInd w:val="0"/>
        <w:rPr>
          <w:rFonts w:ascii="Arial" w:hAnsi="Arial" w:cs="Arial"/>
          <w:sz w:val="22"/>
          <w:szCs w:val="20"/>
          <w:lang w:val="ro-RO"/>
        </w:rPr>
      </w:pPr>
      <w:r>
        <w:rPr>
          <w:rFonts w:ascii="Arial" w:hAnsi="Arial" w:cs="Arial"/>
          <w:sz w:val="22"/>
          <w:szCs w:val="20"/>
          <w:lang w:val="ro-RO"/>
        </w:rPr>
        <w:t>Fundația Orange are dreptul de a modifica prezenta Nota de informare privind prelucrarea datelor cu caracter personal oricând pe durata desfășurării Concursului. Orice astfel de modificare va fi publicată pe site-ul Concursului, respectiv va fi adusă la cunoștința participanților prin aceleași mijloace prin care au fost înștiințați cu privire la acest Regulament.</w:t>
      </w:r>
    </w:p>
    <w:p w14:paraId="0779E0E5">
      <w:pPr>
        <w:autoSpaceDE w:val="0"/>
        <w:autoSpaceDN w:val="0"/>
        <w:adjustRightInd w:val="0"/>
        <w:rPr>
          <w:rFonts w:ascii="Arial" w:hAnsi="Arial" w:cs="Arial"/>
          <w:color w:val="000000"/>
          <w:sz w:val="22"/>
          <w:szCs w:val="20"/>
          <w:lang w:val="ro-RO"/>
        </w:rPr>
      </w:pPr>
    </w:p>
    <w:p w14:paraId="21DA77F4">
      <w:pPr>
        <w:rPr>
          <w:rFonts w:ascii="Arial" w:hAnsi="Arial" w:cs="Arial"/>
          <w:sz w:val="22"/>
          <w:szCs w:val="20"/>
          <w:lang w:val="ro-RO"/>
        </w:rPr>
      </w:pPr>
      <w:r>
        <w:rPr>
          <w:rFonts w:ascii="Arial" w:hAnsi="Arial" w:cs="Arial"/>
          <w:sz w:val="22"/>
          <w:szCs w:val="20"/>
          <w:lang w:val="ro-RO"/>
        </w:rPr>
        <w:t>Vă mulţumim pentru interesul manifestat referitor la „Super Coders” şi vă dorim mult succes!</w:t>
      </w:r>
    </w:p>
    <w:p w14:paraId="75D7F2FF">
      <w:pPr>
        <w:rPr>
          <w:rFonts w:ascii="Arial" w:hAnsi="Arial" w:cs="Arial"/>
          <w:sz w:val="22"/>
          <w:szCs w:val="20"/>
          <w:lang w:val="ro-RO"/>
        </w:rPr>
      </w:pPr>
      <w:r>
        <w:rPr>
          <w:rFonts w:ascii="Arial" w:hAnsi="Arial" w:cs="Arial"/>
          <w:sz w:val="22"/>
          <w:szCs w:val="20"/>
          <w:lang w:val="ro-RO"/>
        </w:rPr>
        <w:t>Fundația Orange.</w:t>
      </w:r>
    </w:p>
    <w:sectPr>
      <w:headerReference r:id="rId4" w:type="first"/>
      <w:footerReference r:id="rId7" w:type="first"/>
      <w:headerReference r:id="rId3" w:type="default"/>
      <w:footerReference r:id="rId5" w:type="default"/>
      <w:footerReference r:id="rId6" w:type="even"/>
      <w:pgSz w:w="11909" w:h="16834"/>
      <w:pgMar w:top="1440" w:right="1440" w:bottom="1440" w:left="1440" w:header="720" w:footer="72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ＭＳ ゴシック">
    <w:altName w:val="苹方-简"/>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Helvetica 75 Medium">
    <w:altName w:val="苹方-简"/>
    <w:panose1 w:val="00000000000000000000"/>
    <w:charset w:val="00"/>
    <w:family w:val="roman"/>
    <w:pitch w:val="default"/>
    <w:sig w:usb0="00000000" w:usb1="00000000" w:usb2="00000000" w:usb3="00000000" w:csb0="00000000" w:csb1="00000000"/>
  </w:font>
  <w:font w:name="Garamond">
    <w:altName w:val="苹方-简"/>
    <w:panose1 w:val="02020404030301010803"/>
    <w:charset w:val="00"/>
    <w:family w:val="roman"/>
    <w:pitch w:val="default"/>
    <w:sig w:usb0="00000000" w:usb1="00000000" w:usb2="00000000" w:usb3="00000000" w:csb0="0000009F" w:csb1="00000000"/>
  </w:font>
  <w:font w:name="Hiragino Sans GB">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791822C0">
        <w:pPr>
          <w:pStyle w:val="20"/>
          <w:jc w:val="right"/>
        </w:pPr>
        <w:r>
          <w:fldChar w:fldCharType="begin"/>
        </w:r>
        <w:r>
          <w:instrText xml:space="preserve"> PAGE   \* MERGEFORMAT </w:instrText>
        </w:r>
        <w:r>
          <w:fldChar w:fldCharType="separate"/>
        </w:r>
        <w:r>
          <w:t>3</w:t>
        </w:r>
        <w:r>
          <w:fldChar w:fldCharType="end"/>
        </w:r>
      </w:p>
    </w:sdtContent>
  </w:sdt>
  <w:p w14:paraId="2DFA1DA2">
    <w:pPr>
      <w:pStyle w:val="20"/>
      <w:ind w:right="360"/>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2114">
    <w:pPr>
      <w:pStyle w:val="20"/>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692FC89E">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252387"/>
      <w:docPartObj>
        <w:docPartGallery w:val="autotext"/>
      </w:docPartObj>
    </w:sdtPr>
    <w:sdtContent>
      <w:p w14:paraId="576F3C34">
        <w:pPr>
          <w:pStyle w:val="20"/>
          <w:jc w:val="right"/>
        </w:pPr>
        <w:r>
          <w:fldChar w:fldCharType="begin"/>
        </w:r>
        <w:r>
          <w:instrText xml:space="preserve"> PAGE   \* MERGEFORMAT </w:instrText>
        </w:r>
        <w:r>
          <w:fldChar w:fldCharType="separate"/>
        </w:r>
        <w:r>
          <w:t>1</w:t>
        </w:r>
        <w:r>
          <w:fldChar w:fldCharType="end"/>
        </w:r>
      </w:p>
    </w:sdtContent>
  </w:sdt>
  <w:p w14:paraId="61657393">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17B08">
    <w:pPr>
      <w:pStyle w:val="23"/>
    </w:pPr>
    <w:r>
      <w:rPr>
        <w:rFonts w:ascii="Helvetica 75 Medium" w:hAnsi="Helvetica 75 Medium"/>
      </w:rPr>
      <w:drawing>
        <wp:anchor distT="0" distB="0" distL="114300" distR="114300" simplePos="0" relativeHeight="251659264" behindDoc="1" locked="0" layoutInCell="1" allowOverlap="1">
          <wp:simplePos x="0" y="0"/>
          <wp:positionH relativeFrom="column">
            <wp:posOffset>3627120</wp:posOffset>
          </wp:positionH>
          <wp:positionV relativeFrom="paragraph">
            <wp:posOffset>-320040</wp:posOffset>
          </wp:positionV>
          <wp:extent cx="2204720" cy="784860"/>
          <wp:effectExtent l="0" t="0" r="0" b="0"/>
          <wp:wrapTight wrapText="bothSides">
            <wp:wrapPolygon>
              <wp:start x="1493" y="4194"/>
              <wp:lineTo x="1493" y="16777"/>
              <wp:lineTo x="16984" y="16777"/>
              <wp:lineTo x="17171" y="15728"/>
              <wp:lineTo x="19783" y="13631"/>
              <wp:lineTo x="20157" y="8913"/>
              <wp:lineTo x="17171" y="6816"/>
              <wp:lineTo x="6159" y="4194"/>
              <wp:lineTo x="1493" y="4194"/>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720" cy="7848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F4D7">
    <w:pPr>
      <w:pStyle w:val="23"/>
      <w:jc w:val="right"/>
    </w:pPr>
    <w:r>
      <w:rPr>
        <w:rFonts w:ascii="Helvetica 75 Medium" w:hAnsi="Helvetica 75 Medium"/>
      </w:rPr>
      <w:drawing>
        <wp:anchor distT="0" distB="0" distL="114300" distR="114300" simplePos="0" relativeHeight="251661312" behindDoc="1" locked="0" layoutInCell="1" allowOverlap="1">
          <wp:simplePos x="0" y="0"/>
          <wp:positionH relativeFrom="column">
            <wp:posOffset>3619500</wp:posOffset>
          </wp:positionH>
          <wp:positionV relativeFrom="paragraph">
            <wp:posOffset>-251460</wp:posOffset>
          </wp:positionV>
          <wp:extent cx="2204720" cy="784860"/>
          <wp:effectExtent l="0" t="0" r="0" b="0"/>
          <wp:wrapTight wrapText="bothSides">
            <wp:wrapPolygon>
              <wp:start x="1493" y="4194"/>
              <wp:lineTo x="1493" y="16777"/>
              <wp:lineTo x="16984" y="16777"/>
              <wp:lineTo x="17171" y="15728"/>
              <wp:lineTo x="19783" y="13631"/>
              <wp:lineTo x="20157" y="8913"/>
              <wp:lineTo x="17171" y="6816"/>
              <wp:lineTo x="6159" y="4194"/>
              <wp:lineTo x="1493" y="4194"/>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720" cy="784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A616D"/>
    <w:multiLevelType w:val="multilevel"/>
    <w:tmpl w:val="056A616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321625E"/>
    <w:multiLevelType w:val="multilevel"/>
    <w:tmpl w:val="232162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AB4716"/>
    <w:multiLevelType w:val="multilevel"/>
    <w:tmpl w:val="30AB47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52A3A5E"/>
    <w:multiLevelType w:val="singleLevel"/>
    <w:tmpl w:val="352A3A5E"/>
    <w:lvl w:ilvl="0" w:tentative="0">
      <w:start w:val="1"/>
      <w:numFmt w:val="upperLetter"/>
      <w:pStyle w:val="6"/>
      <w:lvlText w:val="%1."/>
      <w:legacy w:legacy="1" w:legacySpace="0" w:legacyIndent="1080"/>
      <w:lvlJc w:val="left"/>
      <w:pPr>
        <w:ind w:left="1080" w:hanging="1080"/>
      </w:pPr>
      <w:rPr>
        <w:rFonts w:hint="default" w:ascii="Times New Roman" w:hAnsi="Times New Roman"/>
      </w:rPr>
    </w:lvl>
  </w:abstractNum>
  <w:abstractNum w:abstractNumId="4">
    <w:nsid w:val="3C827D4A"/>
    <w:multiLevelType w:val="multilevel"/>
    <w:tmpl w:val="3C827D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85304B"/>
    <w:multiLevelType w:val="multilevel"/>
    <w:tmpl w:val="3E85304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3780A60"/>
    <w:multiLevelType w:val="multilevel"/>
    <w:tmpl w:val="43780A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D68210A"/>
    <w:multiLevelType w:val="multilevel"/>
    <w:tmpl w:val="5D6821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BDD57EC"/>
    <w:multiLevelType w:val="multilevel"/>
    <w:tmpl w:val="6BDD57EC"/>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C385D86"/>
    <w:multiLevelType w:val="multilevel"/>
    <w:tmpl w:val="6C385D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67A6DA5"/>
    <w:multiLevelType w:val="multilevel"/>
    <w:tmpl w:val="767A6D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9"/>
  </w:num>
  <w:num w:numId="3">
    <w:abstractNumId w:val="8"/>
  </w:num>
  <w:num w:numId="4">
    <w:abstractNumId w:val="0"/>
  </w:num>
  <w:num w:numId="5">
    <w:abstractNumId w:val="5"/>
  </w:num>
  <w:num w:numId="6">
    <w:abstractNumId w:val="10"/>
  </w:num>
  <w:num w:numId="7">
    <w:abstractNumId w:val="7"/>
  </w:num>
  <w:num w:numId="8">
    <w:abstractNumId w:val="6"/>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attachedTemplate r:id="rId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74"/>
    <w:rsid w:val="00000DAF"/>
    <w:rsid w:val="00004737"/>
    <w:rsid w:val="0000504C"/>
    <w:rsid w:val="00007010"/>
    <w:rsid w:val="00013DFE"/>
    <w:rsid w:val="00024232"/>
    <w:rsid w:val="0002581F"/>
    <w:rsid w:val="0002671E"/>
    <w:rsid w:val="000307D7"/>
    <w:rsid w:val="000400FF"/>
    <w:rsid w:val="000404DC"/>
    <w:rsid w:val="00040EE6"/>
    <w:rsid w:val="000429BC"/>
    <w:rsid w:val="000432DF"/>
    <w:rsid w:val="000436A2"/>
    <w:rsid w:val="00047548"/>
    <w:rsid w:val="000509E9"/>
    <w:rsid w:val="00052B65"/>
    <w:rsid w:val="0005328B"/>
    <w:rsid w:val="00054BBA"/>
    <w:rsid w:val="00054C75"/>
    <w:rsid w:val="00055216"/>
    <w:rsid w:val="00056B29"/>
    <w:rsid w:val="000570F3"/>
    <w:rsid w:val="00061CD1"/>
    <w:rsid w:val="00065F73"/>
    <w:rsid w:val="00067CDC"/>
    <w:rsid w:val="0007237C"/>
    <w:rsid w:val="00073D1C"/>
    <w:rsid w:val="00074BBB"/>
    <w:rsid w:val="000817A6"/>
    <w:rsid w:val="0008505B"/>
    <w:rsid w:val="0008785C"/>
    <w:rsid w:val="0009057D"/>
    <w:rsid w:val="00092760"/>
    <w:rsid w:val="00096A26"/>
    <w:rsid w:val="00097728"/>
    <w:rsid w:val="000A0C7F"/>
    <w:rsid w:val="000A1709"/>
    <w:rsid w:val="000A19F7"/>
    <w:rsid w:val="000A225B"/>
    <w:rsid w:val="000A4F8E"/>
    <w:rsid w:val="000A5CD8"/>
    <w:rsid w:val="000A6784"/>
    <w:rsid w:val="000B2E3B"/>
    <w:rsid w:val="000B61ED"/>
    <w:rsid w:val="000B7A91"/>
    <w:rsid w:val="000C0189"/>
    <w:rsid w:val="000C0E65"/>
    <w:rsid w:val="000C2F05"/>
    <w:rsid w:val="000C33F5"/>
    <w:rsid w:val="000C391E"/>
    <w:rsid w:val="000C46A1"/>
    <w:rsid w:val="000C5A5B"/>
    <w:rsid w:val="000C6971"/>
    <w:rsid w:val="000D22BC"/>
    <w:rsid w:val="000D2428"/>
    <w:rsid w:val="000D290D"/>
    <w:rsid w:val="000D3401"/>
    <w:rsid w:val="000D60E7"/>
    <w:rsid w:val="000D63F3"/>
    <w:rsid w:val="000E0EE5"/>
    <w:rsid w:val="000E177C"/>
    <w:rsid w:val="000E5603"/>
    <w:rsid w:val="000E7C18"/>
    <w:rsid w:val="000F209B"/>
    <w:rsid w:val="000F58E3"/>
    <w:rsid w:val="00101248"/>
    <w:rsid w:val="00103983"/>
    <w:rsid w:val="00105690"/>
    <w:rsid w:val="00107D28"/>
    <w:rsid w:val="00112BBA"/>
    <w:rsid w:val="001139C9"/>
    <w:rsid w:val="0011569A"/>
    <w:rsid w:val="00116203"/>
    <w:rsid w:val="0012088E"/>
    <w:rsid w:val="00122395"/>
    <w:rsid w:val="00122748"/>
    <w:rsid w:val="00127F74"/>
    <w:rsid w:val="00137031"/>
    <w:rsid w:val="00137492"/>
    <w:rsid w:val="001426E6"/>
    <w:rsid w:val="00142B9A"/>
    <w:rsid w:val="00144E8B"/>
    <w:rsid w:val="00146D2A"/>
    <w:rsid w:val="00147AA2"/>
    <w:rsid w:val="00150586"/>
    <w:rsid w:val="00150874"/>
    <w:rsid w:val="00151DD1"/>
    <w:rsid w:val="00152561"/>
    <w:rsid w:val="001527E9"/>
    <w:rsid w:val="001604E9"/>
    <w:rsid w:val="0016746E"/>
    <w:rsid w:val="00170BEB"/>
    <w:rsid w:val="00171471"/>
    <w:rsid w:val="00172B92"/>
    <w:rsid w:val="001742B0"/>
    <w:rsid w:val="00175EBA"/>
    <w:rsid w:val="001809DF"/>
    <w:rsid w:val="0018511A"/>
    <w:rsid w:val="00185EB3"/>
    <w:rsid w:val="0019475D"/>
    <w:rsid w:val="00194D13"/>
    <w:rsid w:val="00197F42"/>
    <w:rsid w:val="001A0847"/>
    <w:rsid w:val="001A4D04"/>
    <w:rsid w:val="001A5374"/>
    <w:rsid w:val="001A5B79"/>
    <w:rsid w:val="001B692D"/>
    <w:rsid w:val="001B7FAE"/>
    <w:rsid w:val="001C4022"/>
    <w:rsid w:val="001D14D3"/>
    <w:rsid w:val="001D4492"/>
    <w:rsid w:val="001D5453"/>
    <w:rsid w:val="001E317B"/>
    <w:rsid w:val="001E3FE4"/>
    <w:rsid w:val="001F33FE"/>
    <w:rsid w:val="001F5D62"/>
    <w:rsid w:val="001F5F87"/>
    <w:rsid w:val="001F60FB"/>
    <w:rsid w:val="00202783"/>
    <w:rsid w:val="00212C89"/>
    <w:rsid w:val="002203CE"/>
    <w:rsid w:val="002207F1"/>
    <w:rsid w:val="00220F91"/>
    <w:rsid w:val="0022270F"/>
    <w:rsid w:val="00225550"/>
    <w:rsid w:val="00225B01"/>
    <w:rsid w:val="0022783B"/>
    <w:rsid w:val="00230113"/>
    <w:rsid w:val="002320B4"/>
    <w:rsid w:val="002411D9"/>
    <w:rsid w:val="002430E7"/>
    <w:rsid w:val="00243AFB"/>
    <w:rsid w:val="00244063"/>
    <w:rsid w:val="002467C8"/>
    <w:rsid w:val="002565EC"/>
    <w:rsid w:val="00262194"/>
    <w:rsid w:val="0026755A"/>
    <w:rsid w:val="00267913"/>
    <w:rsid w:val="00272549"/>
    <w:rsid w:val="00276C66"/>
    <w:rsid w:val="0028704D"/>
    <w:rsid w:val="00293F59"/>
    <w:rsid w:val="00295FEA"/>
    <w:rsid w:val="002A064A"/>
    <w:rsid w:val="002B50A4"/>
    <w:rsid w:val="002B6EAD"/>
    <w:rsid w:val="002C183F"/>
    <w:rsid w:val="002C2381"/>
    <w:rsid w:val="002C33A1"/>
    <w:rsid w:val="002C4196"/>
    <w:rsid w:val="002D5642"/>
    <w:rsid w:val="002E040A"/>
    <w:rsid w:val="002E2058"/>
    <w:rsid w:val="002E42DA"/>
    <w:rsid w:val="002E4FDB"/>
    <w:rsid w:val="002E680F"/>
    <w:rsid w:val="002F0AA2"/>
    <w:rsid w:val="002F615F"/>
    <w:rsid w:val="002F63F9"/>
    <w:rsid w:val="002F64AE"/>
    <w:rsid w:val="002F6EA8"/>
    <w:rsid w:val="003036CA"/>
    <w:rsid w:val="0030394C"/>
    <w:rsid w:val="00304EFB"/>
    <w:rsid w:val="0030780B"/>
    <w:rsid w:val="00307E60"/>
    <w:rsid w:val="003105F6"/>
    <w:rsid w:val="00314068"/>
    <w:rsid w:val="00315938"/>
    <w:rsid w:val="00320948"/>
    <w:rsid w:val="00332C9B"/>
    <w:rsid w:val="00332D46"/>
    <w:rsid w:val="00334CAD"/>
    <w:rsid w:val="00340026"/>
    <w:rsid w:val="00340DC3"/>
    <w:rsid w:val="0034253F"/>
    <w:rsid w:val="00344936"/>
    <w:rsid w:val="00345E33"/>
    <w:rsid w:val="0034664D"/>
    <w:rsid w:val="00346F16"/>
    <w:rsid w:val="0035373C"/>
    <w:rsid w:val="00353B5F"/>
    <w:rsid w:val="003571A1"/>
    <w:rsid w:val="00361700"/>
    <w:rsid w:val="00374C98"/>
    <w:rsid w:val="003812AD"/>
    <w:rsid w:val="003821DB"/>
    <w:rsid w:val="00392705"/>
    <w:rsid w:val="00392A85"/>
    <w:rsid w:val="003954F3"/>
    <w:rsid w:val="00395CA7"/>
    <w:rsid w:val="00396457"/>
    <w:rsid w:val="003A4697"/>
    <w:rsid w:val="003A586D"/>
    <w:rsid w:val="003A666D"/>
    <w:rsid w:val="003B4987"/>
    <w:rsid w:val="003B7D57"/>
    <w:rsid w:val="003C2F79"/>
    <w:rsid w:val="003C3886"/>
    <w:rsid w:val="003C6699"/>
    <w:rsid w:val="003D3FA1"/>
    <w:rsid w:val="003D51F6"/>
    <w:rsid w:val="003D5306"/>
    <w:rsid w:val="003D7D9F"/>
    <w:rsid w:val="003E5885"/>
    <w:rsid w:val="003E684E"/>
    <w:rsid w:val="003E7C91"/>
    <w:rsid w:val="003F0583"/>
    <w:rsid w:val="003F5BF1"/>
    <w:rsid w:val="003F69F5"/>
    <w:rsid w:val="004014CF"/>
    <w:rsid w:val="00402E7C"/>
    <w:rsid w:val="00403AEA"/>
    <w:rsid w:val="00412884"/>
    <w:rsid w:val="0042082C"/>
    <w:rsid w:val="00422A00"/>
    <w:rsid w:val="004232F5"/>
    <w:rsid w:val="0042363D"/>
    <w:rsid w:val="00423C9C"/>
    <w:rsid w:val="00431A96"/>
    <w:rsid w:val="00431F18"/>
    <w:rsid w:val="0043383F"/>
    <w:rsid w:val="00440ACD"/>
    <w:rsid w:val="0044299B"/>
    <w:rsid w:val="00442DD4"/>
    <w:rsid w:val="00443D7C"/>
    <w:rsid w:val="00444EE4"/>
    <w:rsid w:val="00445929"/>
    <w:rsid w:val="00445AAB"/>
    <w:rsid w:val="00445DA2"/>
    <w:rsid w:val="00450297"/>
    <w:rsid w:val="0045184E"/>
    <w:rsid w:val="00453D35"/>
    <w:rsid w:val="00456C78"/>
    <w:rsid w:val="00462367"/>
    <w:rsid w:val="0046417D"/>
    <w:rsid w:val="0046667C"/>
    <w:rsid w:val="0047380D"/>
    <w:rsid w:val="00477010"/>
    <w:rsid w:val="0048133C"/>
    <w:rsid w:val="0048275B"/>
    <w:rsid w:val="00484B54"/>
    <w:rsid w:val="00486D0F"/>
    <w:rsid w:val="00491880"/>
    <w:rsid w:val="00497CC1"/>
    <w:rsid w:val="004A37EF"/>
    <w:rsid w:val="004A43EF"/>
    <w:rsid w:val="004A5578"/>
    <w:rsid w:val="004B00B4"/>
    <w:rsid w:val="004B29B1"/>
    <w:rsid w:val="004B6E61"/>
    <w:rsid w:val="004C2C05"/>
    <w:rsid w:val="004C5F15"/>
    <w:rsid w:val="004C70FB"/>
    <w:rsid w:val="004D1457"/>
    <w:rsid w:val="004D24F0"/>
    <w:rsid w:val="004D773D"/>
    <w:rsid w:val="004D7EB6"/>
    <w:rsid w:val="004E0E07"/>
    <w:rsid w:val="004E1AFC"/>
    <w:rsid w:val="004E29E5"/>
    <w:rsid w:val="004E726C"/>
    <w:rsid w:val="004F2EFB"/>
    <w:rsid w:val="004F640E"/>
    <w:rsid w:val="004F71A2"/>
    <w:rsid w:val="005008F2"/>
    <w:rsid w:val="00502A96"/>
    <w:rsid w:val="005112BD"/>
    <w:rsid w:val="00513868"/>
    <w:rsid w:val="005143CB"/>
    <w:rsid w:val="0051704B"/>
    <w:rsid w:val="00517F6E"/>
    <w:rsid w:val="00524C2F"/>
    <w:rsid w:val="005251CE"/>
    <w:rsid w:val="00527488"/>
    <w:rsid w:val="00530C84"/>
    <w:rsid w:val="00532D4E"/>
    <w:rsid w:val="00534D09"/>
    <w:rsid w:val="00535795"/>
    <w:rsid w:val="00537505"/>
    <w:rsid w:val="0054020A"/>
    <w:rsid w:val="0054407E"/>
    <w:rsid w:val="005501C4"/>
    <w:rsid w:val="0055234B"/>
    <w:rsid w:val="00555775"/>
    <w:rsid w:val="00563DF8"/>
    <w:rsid w:val="005646D1"/>
    <w:rsid w:val="00565FE8"/>
    <w:rsid w:val="00570938"/>
    <w:rsid w:val="005735A0"/>
    <w:rsid w:val="0057548E"/>
    <w:rsid w:val="00576BE4"/>
    <w:rsid w:val="00580617"/>
    <w:rsid w:val="00582232"/>
    <w:rsid w:val="005873FF"/>
    <w:rsid w:val="00587468"/>
    <w:rsid w:val="00587A8F"/>
    <w:rsid w:val="00591F4F"/>
    <w:rsid w:val="00593EF7"/>
    <w:rsid w:val="00596B39"/>
    <w:rsid w:val="00596F10"/>
    <w:rsid w:val="005A2686"/>
    <w:rsid w:val="005A299B"/>
    <w:rsid w:val="005A6005"/>
    <w:rsid w:val="005A6F18"/>
    <w:rsid w:val="005B0C2E"/>
    <w:rsid w:val="005B1C93"/>
    <w:rsid w:val="005B2E6D"/>
    <w:rsid w:val="005B6964"/>
    <w:rsid w:val="005C2522"/>
    <w:rsid w:val="005C7630"/>
    <w:rsid w:val="005D0084"/>
    <w:rsid w:val="005D505A"/>
    <w:rsid w:val="005E1413"/>
    <w:rsid w:val="005E4C70"/>
    <w:rsid w:val="005E6F06"/>
    <w:rsid w:val="005F0EC3"/>
    <w:rsid w:val="005F0F05"/>
    <w:rsid w:val="005F1FD7"/>
    <w:rsid w:val="005F7CF7"/>
    <w:rsid w:val="005F7F7C"/>
    <w:rsid w:val="00600E76"/>
    <w:rsid w:val="00601FC6"/>
    <w:rsid w:val="00605187"/>
    <w:rsid w:val="0060635E"/>
    <w:rsid w:val="00607B1E"/>
    <w:rsid w:val="00611772"/>
    <w:rsid w:val="00611A38"/>
    <w:rsid w:val="006129CF"/>
    <w:rsid w:val="00612D28"/>
    <w:rsid w:val="006131C4"/>
    <w:rsid w:val="00613AC0"/>
    <w:rsid w:val="006179F3"/>
    <w:rsid w:val="00622203"/>
    <w:rsid w:val="00622C6C"/>
    <w:rsid w:val="00625B51"/>
    <w:rsid w:val="0062648E"/>
    <w:rsid w:val="00626803"/>
    <w:rsid w:val="006318C2"/>
    <w:rsid w:val="00633CDC"/>
    <w:rsid w:val="00635150"/>
    <w:rsid w:val="00636362"/>
    <w:rsid w:val="00645993"/>
    <w:rsid w:val="006509D2"/>
    <w:rsid w:val="00651ABF"/>
    <w:rsid w:val="0066076C"/>
    <w:rsid w:val="006612B6"/>
    <w:rsid w:val="0066156D"/>
    <w:rsid w:val="00663DAC"/>
    <w:rsid w:val="00667B49"/>
    <w:rsid w:val="0067021F"/>
    <w:rsid w:val="00670CAE"/>
    <w:rsid w:val="00672806"/>
    <w:rsid w:val="006778E1"/>
    <w:rsid w:val="00683F98"/>
    <w:rsid w:val="006845F0"/>
    <w:rsid w:val="006914E0"/>
    <w:rsid w:val="006A2ABB"/>
    <w:rsid w:val="006A47F3"/>
    <w:rsid w:val="006B2046"/>
    <w:rsid w:val="006B42D4"/>
    <w:rsid w:val="006B7738"/>
    <w:rsid w:val="006C1715"/>
    <w:rsid w:val="006C22D9"/>
    <w:rsid w:val="006C5463"/>
    <w:rsid w:val="006C6C1F"/>
    <w:rsid w:val="006C6CF1"/>
    <w:rsid w:val="006C76F0"/>
    <w:rsid w:val="006D0D06"/>
    <w:rsid w:val="006D79FF"/>
    <w:rsid w:val="006E1675"/>
    <w:rsid w:val="006E3AA0"/>
    <w:rsid w:val="006F30C6"/>
    <w:rsid w:val="006F3B4A"/>
    <w:rsid w:val="006F6D39"/>
    <w:rsid w:val="00706C31"/>
    <w:rsid w:val="00706CB1"/>
    <w:rsid w:val="00707FFD"/>
    <w:rsid w:val="00711A65"/>
    <w:rsid w:val="007124B5"/>
    <w:rsid w:val="00715A33"/>
    <w:rsid w:val="00716310"/>
    <w:rsid w:val="00721B8A"/>
    <w:rsid w:val="007239D2"/>
    <w:rsid w:val="007269B7"/>
    <w:rsid w:val="007349D9"/>
    <w:rsid w:val="007402F0"/>
    <w:rsid w:val="00744CC5"/>
    <w:rsid w:val="007457B2"/>
    <w:rsid w:val="00745A39"/>
    <w:rsid w:val="007464F5"/>
    <w:rsid w:val="007471AF"/>
    <w:rsid w:val="007473E1"/>
    <w:rsid w:val="00752873"/>
    <w:rsid w:val="00762BA5"/>
    <w:rsid w:val="007632C3"/>
    <w:rsid w:val="00763980"/>
    <w:rsid w:val="007743D3"/>
    <w:rsid w:val="00774663"/>
    <w:rsid w:val="00776BD9"/>
    <w:rsid w:val="00777E99"/>
    <w:rsid w:val="00780E68"/>
    <w:rsid w:val="00782CFE"/>
    <w:rsid w:val="00782EBB"/>
    <w:rsid w:val="00786593"/>
    <w:rsid w:val="00790445"/>
    <w:rsid w:val="0079092A"/>
    <w:rsid w:val="00790D0C"/>
    <w:rsid w:val="00792591"/>
    <w:rsid w:val="00792E46"/>
    <w:rsid w:val="0079481F"/>
    <w:rsid w:val="00794E89"/>
    <w:rsid w:val="00795957"/>
    <w:rsid w:val="007A1703"/>
    <w:rsid w:val="007A6A0A"/>
    <w:rsid w:val="007A74CE"/>
    <w:rsid w:val="007A7EEB"/>
    <w:rsid w:val="007B1A6B"/>
    <w:rsid w:val="007B2B55"/>
    <w:rsid w:val="007B412A"/>
    <w:rsid w:val="007B64C7"/>
    <w:rsid w:val="007B6575"/>
    <w:rsid w:val="007D17C0"/>
    <w:rsid w:val="007D3357"/>
    <w:rsid w:val="007D662B"/>
    <w:rsid w:val="007E1958"/>
    <w:rsid w:val="007E29CD"/>
    <w:rsid w:val="007E5ACC"/>
    <w:rsid w:val="007E6912"/>
    <w:rsid w:val="007F001A"/>
    <w:rsid w:val="007F25C9"/>
    <w:rsid w:val="007F7E9E"/>
    <w:rsid w:val="00800F12"/>
    <w:rsid w:val="00806570"/>
    <w:rsid w:val="00807572"/>
    <w:rsid w:val="0081153B"/>
    <w:rsid w:val="008132B3"/>
    <w:rsid w:val="0081519A"/>
    <w:rsid w:val="00815759"/>
    <w:rsid w:val="008217FF"/>
    <w:rsid w:val="00821932"/>
    <w:rsid w:val="008219E8"/>
    <w:rsid w:val="00821C81"/>
    <w:rsid w:val="008221E3"/>
    <w:rsid w:val="008232BA"/>
    <w:rsid w:val="008233A6"/>
    <w:rsid w:val="0082389E"/>
    <w:rsid w:val="0082452B"/>
    <w:rsid w:val="00825884"/>
    <w:rsid w:val="00830EDE"/>
    <w:rsid w:val="00835A81"/>
    <w:rsid w:val="008375CC"/>
    <w:rsid w:val="008438AE"/>
    <w:rsid w:val="0084412F"/>
    <w:rsid w:val="00850AF0"/>
    <w:rsid w:val="00851421"/>
    <w:rsid w:val="00851FF2"/>
    <w:rsid w:val="00852909"/>
    <w:rsid w:val="00856D32"/>
    <w:rsid w:val="00863041"/>
    <w:rsid w:val="00864ABE"/>
    <w:rsid w:val="0086774E"/>
    <w:rsid w:val="00875D05"/>
    <w:rsid w:val="00876051"/>
    <w:rsid w:val="00876B83"/>
    <w:rsid w:val="00881478"/>
    <w:rsid w:val="00885D29"/>
    <w:rsid w:val="00886842"/>
    <w:rsid w:val="0088725E"/>
    <w:rsid w:val="00894253"/>
    <w:rsid w:val="008A1D99"/>
    <w:rsid w:val="008A299F"/>
    <w:rsid w:val="008A74AE"/>
    <w:rsid w:val="008B511D"/>
    <w:rsid w:val="008B60FE"/>
    <w:rsid w:val="008B654F"/>
    <w:rsid w:val="008B74DF"/>
    <w:rsid w:val="008C1302"/>
    <w:rsid w:val="008C21F6"/>
    <w:rsid w:val="008C241A"/>
    <w:rsid w:val="008C2EB0"/>
    <w:rsid w:val="008D0DD4"/>
    <w:rsid w:val="008D26FD"/>
    <w:rsid w:val="008E03A7"/>
    <w:rsid w:val="008E19F0"/>
    <w:rsid w:val="008E356C"/>
    <w:rsid w:val="008E4A18"/>
    <w:rsid w:val="008E5459"/>
    <w:rsid w:val="008E5FDC"/>
    <w:rsid w:val="008F0D22"/>
    <w:rsid w:val="008F212C"/>
    <w:rsid w:val="0090613C"/>
    <w:rsid w:val="00917C54"/>
    <w:rsid w:val="0092174F"/>
    <w:rsid w:val="0092176B"/>
    <w:rsid w:val="00923BC5"/>
    <w:rsid w:val="009244B5"/>
    <w:rsid w:val="00924D54"/>
    <w:rsid w:val="00937E22"/>
    <w:rsid w:val="00940C8A"/>
    <w:rsid w:val="00941DB2"/>
    <w:rsid w:val="00942A98"/>
    <w:rsid w:val="009502BF"/>
    <w:rsid w:val="009513B3"/>
    <w:rsid w:val="00954730"/>
    <w:rsid w:val="00954EC8"/>
    <w:rsid w:val="00956545"/>
    <w:rsid w:val="00960BE6"/>
    <w:rsid w:val="0096494E"/>
    <w:rsid w:val="00966F80"/>
    <w:rsid w:val="00970A43"/>
    <w:rsid w:val="00971043"/>
    <w:rsid w:val="00971CB1"/>
    <w:rsid w:val="00973A75"/>
    <w:rsid w:val="00974184"/>
    <w:rsid w:val="009760DC"/>
    <w:rsid w:val="00980746"/>
    <w:rsid w:val="00982464"/>
    <w:rsid w:val="00986335"/>
    <w:rsid w:val="00987E1D"/>
    <w:rsid w:val="00991B45"/>
    <w:rsid w:val="009943BE"/>
    <w:rsid w:val="00995F89"/>
    <w:rsid w:val="009A1596"/>
    <w:rsid w:val="009A27CC"/>
    <w:rsid w:val="009A4410"/>
    <w:rsid w:val="009A44A4"/>
    <w:rsid w:val="009A47BF"/>
    <w:rsid w:val="009A5586"/>
    <w:rsid w:val="009A5B78"/>
    <w:rsid w:val="009A776C"/>
    <w:rsid w:val="009B12D7"/>
    <w:rsid w:val="009B25FE"/>
    <w:rsid w:val="009B5208"/>
    <w:rsid w:val="009B5628"/>
    <w:rsid w:val="009B5A6B"/>
    <w:rsid w:val="009C26BD"/>
    <w:rsid w:val="009D0151"/>
    <w:rsid w:val="009D1E45"/>
    <w:rsid w:val="009D44F8"/>
    <w:rsid w:val="009E0106"/>
    <w:rsid w:val="009E0E95"/>
    <w:rsid w:val="009E46AA"/>
    <w:rsid w:val="009E4B69"/>
    <w:rsid w:val="009E4BBA"/>
    <w:rsid w:val="009E7B1F"/>
    <w:rsid w:val="009F0CA3"/>
    <w:rsid w:val="009F3A73"/>
    <w:rsid w:val="00A02184"/>
    <w:rsid w:val="00A02FE6"/>
    <w:rsid w:val="00A068A0"/>
    <w:rsid w:val="00A10E96"/>
    <w:rsid w:val="00A119E0"/>
    <w:rsid w:val="00A11FA2"/>
    <w:rsid w:val="00A13AE8"/>
    <w:rsid w:val="00A16630"/>
    <w:rsid w:val="00A214D9"/>
    <w:rsid w:val="00A25E00"/>
    <w:rsid w:val="00A31B54"/>
    <w:rsid w:val="00A3513F"/>
    <w:rsid w:val="00A352FB"/>
    <w:rsid w:val="00A35412"/>
    <w:rsid w:val="00A40402"/>
    <w:rsid w:val="00A470F5"/>
    <w:rsid w:val="00A55B89"/>
    <w:rsid w:val="00A62744"/>
    <w:rsid w:val="00A6462B"/>
    <w:rsid w:val="00A66684"/>
    <w:rsid w:val="00A71EF4"/>
    <w:rsid w:val="00A7455D"/>
    <w:rsid w:val="00A7519F"/>
    <w:rsid w:val="00A76025"/>
    <w:rsid w:val="00A76130"/>
    <w:rsid w:val="00A769A8"/>
    <w:rsid w:val="00A8363E"/>
    <w:rsid w:val="00A8622D"/>
    <w:rsid w:val="00A9080C"/>
    <w:rsid w:val="00A94D0A"/>
    <w:rsid w:val="00A9633B"/>
    <w:rsid w:val="00AA2074"/>
    <w:rsid w:val="00AA3265"/>
    <w:rsid w:val="00AB3948"/>
    <w:rsid w:val="00AB3EEB"/>
    <w:rsid w:val="00AB5369"/>
    <w:rsid w:val="00AB5F66"/>
    <w:rsid w:val="00AC15A7"/>
    <w:rsid w:val="00AC2A63"/>
    <w:rsid w:val="00AC4616"/>
    <w:rsid w:val="00AD1503"/>
    <w:rsid w:val="00AD3048"/>
    <w:rsid w:val="00AD587F"/>
    <w:rsid w:val="00AE105E"/>
    <w:rsid w:val="00AE1BA5"/>
    <w:rsid w:val="00AE201D"/>
    <w:rsid w:val="00AE29B3"/>
    <w:rsid w:val="00AE3B15"/>
    <w:rsid w:val="00AF3FC5"/>
    <w:rsid w:val="00AF53F6"/>
    <w:rsid w:val="00AF59D1"/>
    <w:rsid w:val="00AF5C5F"/>
    <w:rsid w:val="00B02B99"/>
    <w:rsid w:val="00B03AEC"/>
    <w:rsid w:val="00B0482C"/>
    <w:rsid w:val="00B05CA6"/>
    <w:rsid w:val="00B076C3"/>
    <w:rsid w:val="00B13541"/>
    <w:rsid w:val="00B15B27"/>
    <w:rsid w:val="00B15F16"/>
    <w:rsid w:val="00B176A2"/>
    <w:rsid w:val="00B219BB"/>
    <w:rsid w:val="00B26560"/>
    <w:rsid w:val="00B27C29"/>
    <w:rsid w:val="00B30E6A"/>
    <w:rsid w:val="00B333E5"/>
    <w:rsid w:val="00B34C25"/>
    <w:rsid w:val="00B36B79"/>
    <w:rsid w:val="00B378FD"/>
    <w:rsid w:val="00B37A69"/>
    <w:rsid w:val="00B51843"/>
    <w:rsid w:val="00B53267"/>
    <w:rsid w:val="00B6480C"/>
    <w:rsid w:val="00B656F9"/>
    <w:rsid w:val="00B66083"/>
    <w:rsid w:val="00B709C8"/>
    <w:rsid w:val="00B717EB"/>
    <w:rsid w:val="00B74ACB"/>
    <w:rsid w:val="00B77C6E"/>
    <w:rsid w:val="00B81A74"/>
    <w:rsid w:val="00B81D24"/>
    <w:rsid w:val="00B82D18"/>
    <w:rsid w:val="00B87DBE"/>
    <w:rsid w:val="00B90284"/>
    <w:rsid w:val="00B9088C"/>
    <w:rsid w:val="00B918AD"/>
    <w:rsid w:val="00B941B0"/>
    <w:rsid w:val="00BA27C9"/>
    <w:rsid w:val="00BA7EDD"/>
    <w:rsid w:val="00BB1705"/>
    <w:rsid w:val="00BB6E80"/>
    <w:rsid w:val="00BC1B47"/>
    <w:rsid w:val="00BC1F0D"/>
    <w:rsid w:val="00BC53E4"/>
    <w:rsid w:val="00BC6438"/>
    <w:rsid w:val="00BC6F68"/>
    <w:rsid w:val="00BC7BAF"/>
    <w:rsid w:val="00BD0EC8"/>
    <w:rsid w:val="00BD5415"/>
    <w:rsid w:val="00BE009B"/>
    <w:rsid w:val="00BE1883"/>
    <w:rsid w:val="00BE24A3"/>
    <w:rsid w:val="00BE3798"/>
    <w:rsid w:val="00BE4BFD"/>
    <w:rsid w:val="00BE5BD6"/>
    <w:rsid w:val="00BF30C4"/>
    <w:rsid w:val="00BF3114"/>
    <w:rsid w:val="00C01112"/>
    <w:rsid w:val="00C03607"/>
    <w:rsid w:val="00C06723"/>
    <w:rsid w:val="00C14A02"/>
    <w:rsid w:val="00C17CAF"/>
    <w:rsid w:val="00C20582"/>
    <w:rsid w:val="00C24412"/>
    <w:rsid w:val="00C26215"/>
    <w:rsid w:val="00C267CC"/>
    <w:rsid w:val="00C276FF"/>
    <w:rsid w:val="00C3073E"/>
    <w:rsid w:val="00C31D86"/>
    <w:rsid w:val="00C32458"/>
    <w:rsid w:val="00C32AA4"/>
    <w:rsid w:val="00C33283"/>
    <w:rsid w:val="00C33857"/>
    <w:rsid w:val="00C33E76"/>
    <w:rsid w:val="00C34AAB"/>
    <w:rsid w:val="00C35753"/>
    <w:rsid w:val="00C37C4D"/>
    <w:rsid w:val="00C41C41"/>
    <w:rsid w:val="00C41F29"/>
    <w:rsid w:val="00C432C4"/>
    <w:rsid w:val="00C44874"/>
    <w:rsid w:val="00C47A8C"/>
    <w:rsid w:val="00C52DE6"/>
    <w:rsid w:val="00C538F1"/>
    <w:rsid w:val="00C60D97"/>
    <w:rsid w:val="00C62C0A"/>
    <w:rsid w:val="00C6467F"/>
    <w:rsid w:val="00C730EA"/>
    <w:rsid w:val="00C74AF0"/>
    <w:rsid w:val="00C81DC7"/>
    <w:rsid w:val="00C83B0D"/>
    <w:rsid w:val="00C903DE"/>
    <w:rsid w:val="00C90626"/>
    <w:rsid w:val="00C93BD7"/>
    <w:rsid w:val="00C9718B"/>
    <w:rsid w:val="00CA0AFB"/>
    <w:rsid w:val="00CA16C1"/>
    <w:rsid w:val="00CA6CF5"/>
    <w:rsid w:val="00CB257A"/>
    <w:rsid w:val="00CB5423"/>
    <w:rsid w:val="00CB60E9"/>
    <w:rsid w:val="00CC138E"/>
    <w:rsid w:val="00CC6714"/>
    <w:rsid w:val="00CD14BB"/>
    <w:rsid w:val="00CD1FF8"/>
    <w:rsid w:val="00CD3D3F"/>
    <w:rsid w:val="00CD45D1"/>
    <w:rsid w:val="00CD5602"/>
    <w:rsid w:val="00CD5774"/>
    <w:rsid w:val="00CE0055"/>
    <w:rsid w:val="00CE00C0"/>
    <w:rsid w:val="00CE1910"/>
    <w:rsid w:val="00CE1BF9"/>
    <w:rsid w:val="00CE4848"/>
    <w:rsid w:val="00CE616D"/>
    <w:rsid w:val="00CF2A3B"/>
    <w:rsid w:val="00CF324E"/>
    <w:rsid w:val="00CF40C8"/>
    <w:rsid w:val="00CF40D4"/>
    <w:rsid w:val="00CF5EDD"/>
    <w:rsid w:val="00CF6BA7"/>
    <w:rsid w:val="00CF7671"/>
    <w:rsid w:val="00D01C3B"/>
    <w:rsid w:val="00D0205C"/>
    <w:rsid w:val="00D0213F"/>
    <w:rsid w:val="00D03C7F"/>
    <w:rsid w:val="00D11098"/>
    <w:rsid w:val="00D16710"/>
    <w:rsid w:val="00D17C6A"/>
    <w:rsid w:val="00D203B8"/>
    <w:rsid w:val="00D22AA2"/>
    <w:rsid w:val="00D232C0"/>
    <w:rsid w:val="00D23DE2"/>
    <w:rsid w:val="00D251FA"/>
    <w:rsid w:val="00D3063E"/>
    <w:rsid w:val="00D33E26"/>
    <w:rsid w:val="00D34771"/>
    <w:rsid w:val="00D42734"/>
    <w:rsid w:val="00D44992"/>
    <w:rsid w:val="00D47068"/>
    <w:rsid w:val="00D518B2"/>
    <w:rsid w:val="00D550FA"/>
    <w:rsid w:val="00D55B8E"/>
    <w:rsid w:val="00D55E3D"/>
    <w:rsid w:val="00D64647"/>
    <w:rsid w:val="00D664F9"/>
    <w:rsid w:val="00D70B87"/>
    <w:rsid w:val="00D7202D"/>
    <w:rsid w:val="00D721A1"/>
    <w:rsid w:val="00D7251F"/>
    <w:rsid w:val="00D72756"/>
    <w:rsid w:val="00D747D7"/>
    <w:rsid w:val="00D75427"/>
    <w:rsid w:val="00D76F78"/>
    <w:rsid w:val="00D77183"/>
    <w:rsid w:val="00D81077"/>
    <w:rsid w:val="00D83052"/>
    <w:rsid w:val="00D85598"/>
    <w:rsid w:val="00D86073"/>
    <w:rsid w:val="00D90B0C"/>
    <w:rsid w:val="00D90BCC"/>
    <w:rsid w:val="00D92D60"/>
    <w:rsid w:val="00D939D5"/>
    <w:rsid w:val="00D95E72"/>
    <w:rsid w:val="00D96865"/>
    <w:rsid w:val="00DA0D69"/>
    <w:rsid w:val="00DA174F"/>
    <w:rsid w:val="00DA65E7"/>
    <w:rsid w:val="00DB09DB"/>
    <w:rsid w:val="00DB1F49"/>
    <w:rsid w:val="00DB3588"/>
    <w:rsid w:val="00DB6430"/>
    <w:rsid w:val="00DB78DA"/>
    <w:rsid w:val="00DC4CA4"/>
    <w:rsid w:val="00DC6772"/>
    <w:rsid w:val="00DC6E96"/>
    <w:rsid w:val="00DC7F64"/>
    <w:rsid w:val="00DD51C4"/>
    <w:rsid w:val="00DD7681"/>
    <w:rsid w:val="00DF0532"/>
    <w:rsid w:val="00DF0F9A"/>
    <w:rsid w:val="00DF3555"/>
    <w:rsid w:val="00DF39A7"/>
    <w:rsid w:val="00E00D69"/>
    <w:rsid w:val="00E0144A"/>
    <w:rsid w:val="00E02634"/>
    <w:rsid w:val="00E05598"/>
    <w:rsid w:val="00E07C61"/>
    <w:rsid w:val="00E140D0"/>
    <w:rsid w:val="00E152C0"/>
    <w:rsid w:val="00E153C7"/>
    <w:rsid w:val="00E16356"/>
    <w:rsid w:val="00E1672E"/>
    <w:rsid w:val="00E178EF"/>
    <w:rsid w:val="00E240DE"/>
    <w:rsid w:val="00E26028"/>
    <w:rsid w:val="00E31A79"/>
    <w:rsid w:val="00E3397F"/>
    <w:rsid w:val="00E3444C"/>
    <w:rsid w:val="00E3644A"/>
    <w:rsid w:val="00E3679E"/>
    <w:rsid w:val="00E40E70"/>
    <w:rsid w:val="00E410D2"/>
    <w:rsid w:val="00E41649"/>
    <w:rsid w:val="00E50CD6"/>
    <w:rsid w:val="00E52AF7"/>
    <w:rsid w:val="00E537EB"/>
    <w:rsid w:val="00E56951"/>
    <w:rsid w:val="00E56B26"/>
    <w:rsid w:val="00E5781E"/>
    <w:rsid w:val="00E60F6E"/>
    <w:rsid w:val="00E650B4"/>
    <w:rsid w:val="00E656DC"/>
    <w:rsid w:val="00E66901"/>
    <w:rsid w:val="00E670BB"/>
    <w:rsid w:val="00E67315"/>
    <w:rsid w:val="00E72D39"/>
    <w:rsid w:val="00E74642"/>
    <w:rsid w:val="00E7622C"/>
    <w:rsid w:val="00E83CB3"/>
    <w:rsid w:val="00E84723"/>
    <w:rsid w:val="00E84BF4"/>
    <w:rsid w:val="00E85A76"/>
    <w:rsid w:val="00E86840"/>
    <w:rsid w:val="00E9624A"/>
    <w:rsid w:val="00EA0747"/>
    <w:rsid w:val="00EA6EBE"/>
    <w:rsid w:val="00EA78B5"/>
    <w:rsid w:val="00EA7FD5"/>
    <w:rsid w:val="00EB08D5"/>
    <w:rsid w:val="00EB2025"/>
    <w:rsid w:val="00EB6F39"/>
    <w:rsid w:val="00EC0840"/>
    <w:rsid w:val="00EC0F44"/>
    <w:rsid w:val="00EC1A4B"/>
    <w:rsid w:val="00EC44AA"/>
    <w:rsid w:val="00EC5217"/>
    <w:rsid w:val="00EC5528"/>
    <w:rsid w:val="00EC6591"/>
    <w:rsid w:val="00ED21BA"/>
    <w:rsid w:val="00ED4BCB"/>
    <w:rsid w:val="00EE112F"/>
    <w:rsid w:val="00EE2815"/>
    <w:rsid w:val="00EE5627"/>
    <w:rsid w:val="00EE56B7"/>
    <w:rsid w:val="00EF05FB"/>
    <w:rsid w:val="00EF0894"/>
    <w:rsid w:val="00EF0E95"/>
    <w:rsid w:val="00EF2EB6"/>
    <w:rsid w:val="00EF5B23"/>
    <w:rsid w:val="00EF5DF4"/>
    <w:rsid w:val="00EF67F1"/>
    <w:rsid w:val="00F025C1"/>
    <w:rsid w:val="00F05527"/>
    <w:rsid w:val="00F07224"/>
    <w:rsid w:val="00F1100C"/>
    <w:rsid w:val="00F12817"/>
    <w:rsid w:val="00F12851"/>
    <w:rsid w:val="00F20510"/>
    <w:rsid w:val="00F27752"/>
    <w:rsid w:val="00F321B8"/>
    <w:rsid w:val="00F322EA"/>
    <w:rsid w:val="00F35C45"/>
    <w:rsid w:val="00F35D91"/>
    <w:rsid w:val="00F36780"/>
    <w:rsid w:val="00F36BD0"/>
    <w:rsid w:val="00F40018"/>
    <w:rsid w:val="00F42948"/>
    <w:rsid w:val="00F43A0F"/>
    <w:rsid w:val="00F43EFA"/>
    <w:rsid w:val="00F468A9"/>
    <w:rsid w:val="00F4698A"/>
    <w:rsid w:val="00F469DA"/>
    <w:rsid w:val="00F46A05"/>
    <w:rsid w:val="00F526D0"/>
    <w:rsid w:val="00F532B1"/>
    <w:rsid w:val="00F53353"/>
    <w:rsid w:val="00F53B7C"/>
    <w:rsid w:val="00F540E8"/>
    <w:rsid w:val="00F5429E"/>
    <w:rsid w:val="00F56604"/>
    <w:rsid w:val="00F5665C"/>
    <w:rsid w:val="00F57D39"/>
    <w:rsid w:val="00F60B09"/>
    <w:rsid w:val="00F60B61"/>
    <w:rsid w:val="00F60D04"/>
    <w:rsid w:val="00F61B30"/>
    <w:rsid w:val="00F674BD"/>
    <w:rsid w:val="00F67503"/>
    <w:rsid w:val="00F730BF"/>
    <w:rsid w:val="00F73699"/>
    <w:rsid w:val="00F8110C"/>
    <w:rsid w:val="00F81FD0"/>
    <w:rsid w:val="00F82929"/>
    <w:rsid w:val="00F90E5D"/>
    <w:rsid w:val="00F964EB"/>
    <w:rsid w:val="00F979B7"/>
    <w:rsid w:val="00FA178E"/>
    <w:rsid w:val="00FA209C"/>
    <w:rsid w:val="00FA3570"/>
    <w:rsid w:val="00FB0DC4"/>
    <w:rsid w:val="00FB76B9"/>
    <w:rsid w:val="00FC16BF"/>
    <w:rsid w:val="00FC19DA"/>
    <w:rsid w:val="00FC4B41"/>
    <w:rsid w:val="00FC5690"/>
    <w:rsid w:val="00FC5780"/>
    <w:rsid w:val="00FD3B14"/>
    <w:rsid w:val="00FD60B6"/>
    <w:rsid w:val="00FD7754"/>
    <w:rsid w:val="00FE3568"/>
    <w:rsid w:val="00FE5A37"/>
    <w:rsid w:val="00FE6ACB"/>
    <w:rsid w:val="00FF0BF5"/>
    <w:rsid w:val="00FF2529"/>
    <w:rsid w:val="00FF76A3"/>
    <w:rsid w:val="00FF7A5C"/>
    <w:rsid w:val="772F48B5"/>
    <w:rsid w:val="7FFF45FA"/>
    <w:rsid w:val="DEAF88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99" w:name="footnote text"/>
    <w:lsdException w:qFormat="1" w:unhideWhenUsed="0" w:uiPriority="99"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99" w:name="footnote reference"/>
    <w:lsdException w:qFormat="1" w:unhideWhenUsed="0" w:uiPriority="99" w:name="annotation reference"/>
    <w:lsdException w:uiPriority="0" w:name="line number"/>
    <w:lsdException w:unhideWhenUsed="0" w:uiPriority="0" w:semiHidden="0" w:name="page number"/>
    <w:lsdException w:qFormat="1" w:unhideWhenUsed="0" w:uiPriority="0" w:semiHidden="0" w:name="endnote reference"/>
    <w:lsdException w:unhideWhenUsed="0" w:uiPriority="0" w:semiHidden="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jc w:val="center"/>
      <w:outlineLvl w:val="0"/>
    </w:pPr>
    <w:rPr>
      <w:rFonts w:ascii="Arial" w:hAnsi="Arial" w:cs="Arial"/>
      <w:lang w:val="ro-RO"/>
    </w:rPr>
  </w:style>
  <w:style w:type="paragraph" w:styleId="3">
    <w:name w:val="heading 2"/>
    <w:basedOn w:val="1"/>
    <w:next w:val="1"/>
    <w:qFormat/>
    <w:uiPriority w:val="0"/>
    <w:pPr>
      <w:keepNext/>
      <w:overflowPunct w:val="0"/>
      <w:autoSpaceDE w:val="0"/>
      <w:autoSpaceDN w:val="0"/>
      <w:adjustRightInd w:val="0"/>
      <w:spacing w:line="360" w:lineRule="auto"/>
      <w:textAlignment w:val="baseline"/>
      <w:outlineLvl w:val="1"/>
    </w:pPr>
    <w:rPr>
      <w:rFonts w:ascii="Tahoma" w:hAnsi="Tahoma" w:cs="Tahoma"/>
      <w:b/>
      <w:bCs/>
      <w:sz w:val="22"/>
      <w:szCs w:val="22"/>
      <w:lang w:val="ro-RO"/>
    </w:rPr>
  </w:style>
  <w:style w:type="paragraph" w:styleId="4">
    <w:name w:val="heading 3"/>
    <w:basedOn w:val="1"/>
    <w:next w:val="1"/>
    <w:link w:val="44"/>
    <w:semiHidden/>
    <w:unhideWhenUsed/>
    <w:qFormat/>
    <w:uiPriority w:val="0"/>
    <w:pPr>
      <w:keepNext/>
      <w:keepLines/>
      <w:spacing w:before="40"/>
      <w:outlineLvl w:val="2"/>
    </w:pPr>
    <w:rPr>
      <w:rFonts w:asciiTheme="majorHAnsi" w:hAnsiTheme="majorHAnsi" w:eastAsiaTheme="majorEastAsia" w:cstheme="majorBidi"/>
      <w:color w:val="254061" w:themeColor="accent1" w:themeShade="80"/>
    </w:rPr>
  </w:style>
  <w:style w:type="paragraph" w:styleId="5">
    <w:name w:val="heading 4"/>
    <w:basedOn w:val="1"/>
    <w:next w:val="1"/>
    <w:link w:val="45"/>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qFormat/>
    <w:uiPriority w:val="0"/>
    <w:pPr>
      <w:keepNext/>
      <w:numPr>
        <w:ilvl w:val="0"/>
        <w:numId w:val="1"/>
      </w:numPr>
      <w:tabs>
        <w:tab w:val="left" w:pos="1080"/>
      </w:tabs>
      <w:overflowPunct w:val="0"/>
      <w:autoSpaceDE w:val="0"/>
      <w:autoSpaceDN w:val="0"/>
      <w:adjustRightInd w:val="0"/>
      <w:spacing w:line="360" w:lineRule="auto"/>
      <w:ind w:hanging="360"/>
      <w:textAlignment w:val="baseline"/>
      <w:outlineLvl w:val="5"/>
    </w:pPr>
    <w:rPr>
      <w:rFonts w:ascii="Tahoma" w:hAnsi="Tahoma" w:cs="Tahoma"/>
      <w:b/>
      <w:bCs/>
      <w:sz w:val="28"/>
      <w:szCs w:val="28"/>
      <w:lang w:val="ro-RO"/>
    </w:rPr>
  </w:style>
  <w:style w:type="paragraph" w:styleId="7">
    <w:name w:val="heading 7"/>
    <w:basedOn w:val="1"/>
    <w:next w:val="1"/>
    <w:qFormat/>
    <w:uiPriority w:val="0"/>
    <w:pPr>
      <w:keepNext/>
      <w:overflowPunct w:val="0"/>
      <w:autoSpaceDE w:val="0"/>
      <w:autoSpaceDN w:val="0"/>
      <w:adjustRightInd w:val="0"/>
      <w:spacing w:line="360" w:lineRule="auto"/>
      <w:textAlignment w:val="baseline"/>
      <w:outlineLvl w:val="6"/>
    </w:pPr>
    <w:rPr>
      <w:rFonts w:ascii="Tahoma" w:hAnsi="Tahoma" w:cs="Tahoma"/>
      <w:b/>
      <w:bCs/>
      <w:lang w:val="ro-RO"/>
    </w:rPr>
  </w:style>
  <w:style w:type="paragraph" w:styleId="8">
    <w:name w:val="heading 8"/>
    <w:basedOn w:val="1"/>
    <w:next w:val="1"/>
    <w:qFormat/>
    <w:uiPriority w:val="0"/>
    <w:pPr>
      <w:keepNext/>
      <w:tabs>
        <w:tab w:val="left" w:pos="2860"/>
      </w:tabs>
      <w:outlineLvl w:val="7"/>
    </w:pPr>
    <w:rPr>
      <w:rFonts w:ascii="Arial" w:hAnsi="Arial" w:cs="Arial"/>
      <w:i/>
      <w:iCs/>
      <w:sz w:val="20"/>
      <w:lang w:val="ro-RO"/>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semiHidden/>
    <w:qFormat/>
    <w:uiPriority w:val="0"/>
    <w:rPr>
      <w:rFonts w:ascii="Tahoma" w:hAnsi="Tahoma" w:cs="Tahoma"/>
      <w:sz w:val="16"/>
      <w:szCs w:val="16"/>
    </w:rPr>
  </w:style>
  <w:style w:type="paragraph" w:styleId="12">
    <w:name w:val="Body Text Indent"/>
    <w:basedOn w:val="1"/>
    <w:link w:val="35"/>
    <w:qFormat/>
    <w:uiPriority w:val="0"/>
    <w:pPr>
      <w:overflowPunct w:val="0"/>
      <w:autoSpaceDE w:val="0"/>
      <w:autoSpaceDN w:val="0"/>
      <w:adjustRightInd w:val="0"/>
      <w:spacing w:line="360" w:lineRule="auto"/>
      <w:textAlignment w:val="baseline"/>
    </w:pPr>
    <w:rPr>
      <w:rFonts w:ascii="Tahoma" w:hAnsi="Tahoma" w:cs="Tahoma"/>
      <w:sz w:val="22"/>
      <w:szCs w:val="22"/>
      <w:lang w:val="ro-RO"/>
    </w:rPr>
  </w:style>
  <w:style w:type="character" w:styleId="13">
    <w:name w:val="annotation reference"/>
    <w:semiHidden/>
    <w:qFormat/>
    <w:uiPriority w:val="99"/>
    <w:rPr>
      <w:sz w:val="18"/>
    </w:rPr>
  </w:style>
  <w:style w:type="paragraph" w:styleId="14">
    <w:name w:val="annotation text"/>
    <w:basedOn w:val="1"/>
    <w:link w:val="31"/>
    <w:semiHidden/>
    <w:qFormat/>
    <w:uiPriority w:val="99"/>
  </w:style>
  <w:style w:type="paragraph" w:styleId="15">
    <w:name w:val="annotation subject"/>
    <w:basedOn w:val="14"/>
    <w:next w:val="14"/>
    <w:semiHidden/>
    <w:qFormat/>
    <w:uiPriority w:val="0"/>
  </w:style>
  <w:style w:type="character" w:styleId="16">
    <w:name w:val="Emphasis"/>
    <w:qFormat/>
    <w:uiPriority w:val="20"/>
    <w:rPr>
      <w:i/>
      <w:iCs/>
    </w:rPr>
  </w:style>
  <w:style w:type="character" w:styleId="17">
    <w:name w:val="endnote reference"/>
    <w:basedOn w:val="9"/>
    <w:qFormat/>
    <w:uiPriority w:val="0"/>
    <w:rPr>
      <w:vertAlign w:val="superscript"/>
    </w:rPr>
  </w:style>
  <w:style w:type="paragraph" w:styleId="18">
    <w:name w:val="endnote text"/>
    <w:basedOn w:val="1"/>
    <w:link w:val="30"/>
    <w:uiPriority w:val="0"/>
    <w:rPr>
      <w:sz w:val="20"/>
      <w:szCs w:val="20"/>
    </w:rPr>
  </w:style>
  <w:style w:type="character" w:styleId="19">
    <w:name w:val="FollowedHyperlink"/>
    <w:uiPriority w:val="0"/>
    <w:rPr>
      <w:color w:val="800080"/>
      <w:u w:val="single"/>
    </w:rPr>
  </w:style>
  <w:style w:type="paragraph" w:styleId="20">
    <w:name w:val="footer"/>
    <w:basedOn w:val="1"/>
    <w:link w:val="33"/>
    <w:uiPriority w:val="99"/>
    <w:pPr>
      <w:tabs>
        <w:tab w:val="center" w:pos="4320"/>
        <w:tab w:val="right" w:pos="8640"/>
      </w:tabs>
    </w:pPr>
  </w:style>
  <w:style w:type="character" w:styleId="21">
    <w:name w:val="footnote reference"/>
    <w:semiHidden/>
    <w:uiPriority w:val="99"/>
    <w:rPr>
      <w:vertAlign w:val="superscript"/>
    </w:rPr>
  </w:style>
  <w:style w:type="paragraph" w:styleId="22">
    <w:name w:val="footnote text"/>
    <w:basedOn w:val="1"/>
    <w:link w:val="39"/>
    <w:semiHidden/>
    <w:uiPriority w:val="99"/>
  </w:style>
  <w:style w:type="paragraph" w:styleId="23">
    <w:name w:val="header"/>
    <w:basedOn w:val="1"/>
    <w:uiPriority w:val="0"/>
    <w:pPr>
      <w:tabs>
        <w:tab w:val="center" w:pos="4320"/>
        <w:tab w:val="right" w:pos="8640"/>
      </w:tabs>
    </w:pPr>
  </w:style>
  <w:style w:type="paragraph" w:styleId="24">
    <w:name w:val="HTML Preformatted"/>
    <w:basedOn w:val="1"/>
    <w:link w:val="3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5">
    <w:name w:val="Hyperlink"/>
    <w:uiPriority w:val="0"/>
    <w:rPr>
      <w:color w:val="0000FF"/>
      <w:u w:val="single"/>
    </w:rPr>
  </w:style>
  <w:style w:type="paragraph" w:styleId="26">
    <w:name w:val="Normal (Web)"/>
    <w:basedOn w:val="1"/>
    <w:unhideWhenUsed/>
    <w:uiPriority w:val="99"/>
    <w:pPr>
      <w:spacing w:before="100" w:beforeAutospacing="1" w:after="100" w:afterAutospacing="1"/>
    </w:pPr>
  </w:style>
  <w:style w:type="character" w:styleId="27">
    <w:name w:val="page number"/>
    <w:basedOn w:val="9"/>
    <w:uiPriority w:val="0"/>
  </w:style>
  <w:style w:type="character" w:styleId="28">
    <w:name w:val="Strong"/>
    <w:basedOn w:val="9"/>
    <w:qFormat/>
    <w:uiPriority w:val="22"/>
    <w:rPr>
      <w:b/>
      <w:bCs/>
    </w:rPr>
  </w:style>
  <w:style w:type="table" w:styleId="29">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Endnote Text Char"/>
    <w:basedOn w:val="9"/>
    <w:link w:val="18"/>
    <w:uiPriority w:val="0"/>
  </w:style>
  <w:style w:type="character" w:customStyle="1" w:styleId="31">
    <w:name w:val="Comment Text Char"/>
    <w:link w:val="14"/>
    <w:semiHidden/>
    <w:uiPriority w:val="99"/>
    <w:rPr>
      <w:sz w:val="24"/>
      <w:szCs w:val="24"/>
    </w:rPr>
  </w:style>
  <w:style w:type="character" w:customStyle="1" w:styleId="32">
    <w:name w:val="hps"/>
    <w:basedOn w:val="9"/>
    <w:uiPriority w:val="0"/>
  </w:style>
  <w:style w:type="character" w:customStyle="1" w:styleId="33">
    <w:name w:val="Footer Char"/>
    <w:basedOn w:val="9"/>
    <w:link w:val="20"/>
    <w:uiPriority w:val="99"/>
    <w:rPr>
      <w:sz w:val="24"/>
      <w:szCs w:val="24"/>
    </w:rPr>
  </w:style>
  <w:style w:type="paragraph" w:styleId="34">
    <w:name w:val="List Paragraph"/>
    <w:basedOn w:val="1"/>
    <w:qFormat/>
    <w:uiPriority w:val="34"/>
    <w:pPr>
      <w:ind w:left="720"/>
      <w:contextualSpacing/>
    </w:pPr>
  </w:style>
  <w:style w:type="character" w:customStyle="1" w:styleId="35">
    <w:name w:val="Body Text Indent Char"/>
    <w:basedOn w:val="9"/>
    <w:link w:val="12"/>
    <w:uiPriority w:val="0"/>
    <w:rPr>
      <w:rFonts w:ascii="Tahoma" w:hAnsi="Tahoma" w:cs="Tahoma"/>
      <w:sz w:val="22"/>
      <w:szCs w:val="22"/>
      <w:lang w:val="ro-RO"/>
    </w:rPr>
  </w:style>
  <w:style w:type="character" w:styleId="36">
    <w:name w:val="Placeholder Text"/>
    <w:basedOn w:val="9"/>
    <w:semiHidden/>
    <w:uiPriority w:val="99"/>
    <w:rPr>
      <w:color w:val="808080"/>
    </w:rPr>
  </w:style>
  <w:style w:type="character" w:customStyle="1" w:styleId="37">
    <w:name w:val="HTML Preformatted Char"/>
    <w:basedOn w:val="9"/>
    <w:link w:val="24"/>
    <w:uiPriority w:val="99"/>
    <w:rPr>
      <w:rFonts w:ascii="Courier New" w:hAnsi="Courier New" w:cs="Courier New"/>
    </w:rPr>
  </w:style>
  <w:style w:type="character" w:customStyle="1" w:styleId="38">
    <w:name w:val="Unresolved Mention"/>
    <w:basedOn w:val="9"/>
    <w:semiHidden/>
    <w:unhideWhenUsed/>
    <w:uiPriority w:val="99"/>
    <w:rPr>
      <w:color w:val="605E5C"/>
      <w:shd w:val="clear" w:color="auto" w:fill="E1DFDD"/>
    </w:rPr>
  </w:style>
  <w:style w:type="character" w:customStyle="1" w:styleId="39">
    <w:name w:val="Footnote Text Char"/>
    <w:basedOn w:val="9"/>
    <w:link w:val="22"/>
    <w:semiHidden/>
    <w:uiPriority w:val="99"/>
    <w:rPr>
      <w:sz w:val="24"/>
      <w:szCs w:val="24"/>
    </w:rPr>
  </w:style>
  <w:style w:type="paragraph" w:customStyle="1" w:styleId="40">
    <w:name w:val="Default"/>
    <w:uiPriority w:val="0"/>
    <w:pPr>
      <w:autoSpaceDE w:val="0"/>
      <w:autoSpaceDN w:val="0"/>
      <w:adjustRightInd w:val="0"/>
    </w:pPr>
    <w:rPr>
      <w:rFonts w:ascii="Calibri" w:hAnsi="Calibri" w:eastAsia="Calibri" w:cs="Calibri"/>
      <w:color w:val="000000"/>
      <w:sz w:val="24"/>
      <w:szCs w:val="24"/>
      <w:lang w:val="en-US" w:eastAsia="en-US" w:bidi="ar-SA"/>
    </w:rPr>
  </w:style>
  <w:style w:type="table" w:customStyle="1" w:styleId="41">
    <w:name w:val="Plain Table 2"/>
    <w:basedOn w:val="10"/>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2">
    <w:name w:val="Plain Table 1"/>
    <w:basedOn w:val="10"/>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43">
    <w:name w:val="msipfooter5c0d02"/>
    <w:basedOn w:val="1"/>
    <w:uiPriority w:val="0"/>
    <w:pPr>
      <w:spacing w:before="100" w:beforeAutospacing="1" w:after="100" w:afterAutospacing="1"/>
    </w:pPr>
    <w:rPr>
      <w:rFonts w:ascii="Calibri" w:hAnsi="Calibri" w:cs="Calibri" w:eastAsiaTheme="minorHAnsi"/>
      <w:sz w:val="22"/>
      <w:szCs w:val="22"/>
    </w:rPr>
  </w:style>
  <w:style w:type="character" w:customStyle="1" w:styleId="44">
    <w:name w:val="Heading 3 Char"/>
    <w:basedOn w:val="9"/>
    <w:link w:val="4"/>
    <w:semiHidden/>
    <w:uiPriority w:val="0"/>
    <w:rPr>
      <w:rFonts w:asciiTheme="majorHAnsi" w:hAnsiTheme="majorHAnsi" w:eastAsiaTheme="majorEastAsia" w:cstheme="majorBidi"/>
      <w:color w:val="254061" w:themeColor="accent1" w:themeShade="80"/>
      <w:sz w:val="24"/>
      <w:szCs w:val="24"/>
    </w:rPr>
  </w:style>
  <w:style w:type="character" w:customStyle="1" w:styleId="45">
    <w:name w:val="Heading 4 Char"/>
    <w:basedOn w:val="9"/>
    <w:link w:val="5"/>
    <w:semiHidden/>
    <w:uiPriority w:val="0"/>
    <w:rPr>
      <w:rFonts w:asciiTheme="majorHAnsi" w:hAnsiTheme="majorHAnsi" w:eastAsiaTheme="majorEastAsia" w:cstheme="majorBidi"/>
      <w:i/>
      <w:iCs/>
      <w:color w:val="376092" w:themeColor="accent1" w:themeShade="BF"/>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anamariagagea/Library/Containers/com.kingsoft.wpsoffice.mac.global/Data/C:\Documents%20and%20Settings\ancase\Desktop\CSR\FONDUL%20TERAPIA%20RANBAXY\materiale\finale\coal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3.xml><?xml version="1.0" encoding="utf-8"?>
<ct:contentTypeSchema xmlns:ma="http://schemas.microsoft.com/office/2006/metadata/properties/metaAttributes" xmlns:ct="http://schemas.microsoft.com/office/2006/metadata/contentType" ct:_="" ma:contentTypeName="Document" ma:contentTypeID="0x0101001ACBCED6FA2E4F4280FC3D0E554D6BBE" ma:contentTypeVersion="12" ma:_="" ma:contentTypeDescription="Crée un document." ma:versionID="f430d88b81528c0802e0e57bffa99c53" ma:contentTypeScope="">
  <xsd:schema xmlns:p="http://schemas.microsoft.com/office/2006/metadata/properties" xmlns:ns3="7ff20853-5921-468c-b212-fe54a616df6d" xmlns:xsd="http://www.w3.org/2001/XMLSchema" xmlns:xs="http://www.w3.org/2001/XMLSchema" ma:fieldsID="7d6bc994ebd66cb6630e72f4679e311c" ma:root="true" targetNamespace="http://schemas.microsoft.com/office/2006/metadata/properties" ns3:_="">
    <xsd:import namespace="7ff20853-5921-468c-b212-fe54a616df6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dms="http://schemas.microsoft.com/office/2006/documentManagement/types" xmlns:pc="http://schemas.microsoft.com/office/infopath/2007/PartnerControls" xmlns:xsd="http://www.w3.org/2001/XMLSchema" xmlns:xs="http://www.w3.org/2001/XMLSchema" elementFormDefault="qualified" targetNamespace="7ff20853-5921-468c-b212-fe54a616df6d">
    <xsd:import namespace="http://schemas.microsoft.com/office/2006/documentManagement/types"/>
    <xsd:import namespace="http://schemas.microsoft.com/office/infopath/2007/PartnerControls"/>
    <xsd:element name="MediaServiceDateTaken" ma:indexed="true" ma:readOnly="true" ma:hidden="true" ma:internalName="MediaServiceDateTaken" ma:index="8" nillable="true" ma:displayName="MediaServiceDateTaken">
      <xsd:simpleType>
        <xsd:restriction base="dms:Text"/>
      </xsd:simpleType>
    </xsd:element>
    <xsd:element name="_activity" ma:hidden="true" ma:internalName="_activity" ma:index="9" nillable="true" ma:displayName="_activity">
      <xsd:simpleType>
        <xsd:restriction base="dms:Note"/>
      </xsd:simpleType>
    </xsd:element>
    <xsd:element name="MediaServiceMetadata" ma:readOnly="true" ma:hidden="true" ma:internalName="MediaServiceMetadata" ma:index="10" nillable="true" ma:displayName="MediaServiceMetadata">
      <xsd:simpleType>
        <xsd:restriction base="dms:Note"/>
      </xsd:simpleType>
    </xsd:element>
    <xsd:element name="MediaServiceFastMetadata" ma:readOnly="true" ma:hidden="true" ma:internalName="MediaServiceFastMetadata" ma:index="11" nillable="true" ma:displayName="MediaServiceFastMetadata">
      <xsd:simpleType>
        <xsd:restriction base="dms:Note"/>
      </xsd:simpleType>
    </xsd:element>
    <xsd:element name="MediaServiceSearchProperties" ma:readOnly="true" ma:hidden="true" ma:internalName="MediaServiceSearchProperties" ma:index="12" nillable="true" ma:displayName="MediaServiceSearchProperties">
      <xsd:simpleType>
        <xsd:restriction base="dms:Note"/>
      </xsd:simpleType>
    </xsd:element>
    <xsd:element name="MediaServiceObjectDetectorVersions" ma:indexed="true" ma:readOnly="true" ma:hidden="true" ma:internalName="MediaServiceObjectDetectorVersions" ma:index="13" nillable="true" ma:displayName="MediaServiceObjectDetectorVersions">
      <xsd:simpleType>
        <xsd:restriction base="dms:Text"/>
      </xsd:simpleType>
    </xsd:element>
    <xsd:element name="MediaServiceSystemTags" ma:readOnly="true" ma:hidden="true" ma:internalName="MediaServiceSystemTags" ma:index="14" nillable="true" ma:displayName="MediaServiceSystemTags">
      <xsd:simpleType>
        <xsd:restriction base="dms:Note"/>
      </xsd:simpleType>
    </xsd:element>
    <xsd:element name="MediaServiceOCR" ma:readOnly="true" ma:internalName="MediaServiceOCR" ma:index="15" nillable="true" ma:displayName="Extracted Text">
      <xsd:simpleType>
        <xsd:restriction base="dms:Note">
          <xsd:maxLength value="255"/>
        </xsd:restriction>
      </xsd:simpleType>
    </xsd:element>
    <xsd:element name="MediaServiceGenerationTime" ma:readOnly="true" ma:hidden="true" ma:internalName="MediaServiceGenerationTime" ma:index="16" nillable="true" ma:displayName="MediaServiceGenerationTime">
      <xsd:simpleType>
        <xsd:restriction base="dms:Text"/>
      </xsd:simpleType>
    </xsd:element>
    <xsd:element name="MediaServiceEventHashCode" ma:readOnly="true" ma:hidden="true" ma:internalName="MediaServiceEventHashCode" ma:index="17" nillable="true" ma:displayName="MediaServiceEventHashCode">
      <xsd:simpleType>
        <xsd:restriction base="dms:Text"/>
      </xsd:simpleType>
    </xsd:element>
    <xsd:element name="MediaLengthInSeconds" ma:readOnly="true" ma:hidden="true" ma:internalName="MediaLengthInSeconds" ma:index="18" nillable="true" ma:displayName="MediaLengthInSeconds">
      <xsd:simpleType>
        <xsd:restriction base="dms:Unknown"/>
      </xsd:simpleType>
    </xsd:element>
    <xsd:element name="MediaServiceLocation" ma:indexed="true" ma:readOnly="true" ma:internalName="MediaServiceLocation" ma:index="19" nillable="true" ma:displayName="Location">
      <xsd:simpleType>
        <xsd:restriction base="dms:Text"/>
      </xsd:simpleType>
    </xsd:element>
  </xsd:schema>
  <xsd:schema xmlns:xsi="http://www.w3.org/2001/XMLSchema-instance" xmlns:dcterms="http://purl.org/dc/terms/" xmlns:odoc="http://schemas.microsoft.com/internal/obd" xmlns:dc="http://purl.org/dc/elements/1.1/" xmlns:xsd="http://www.w3.org/2001/XMLSchema" xmlns="http://schemas.openxmlformats.org/package/2006/metadata/core-properties" elementFormDefault="qualified" targetNamespace="http://schemas.openxmlformats.org/package/2006/metadata/core-properties" blockDefault="#all" attributeFormDefault="unqualified">
    <xsd:import namespace="http://purl.org/dc/elements/1.1/" schemaLocation="http://dublincore.org/schemas/xmls/qdc/2003/04/02/dc.xsd"/>
    <xsd:import namespace="http://purl.org/dc/terms/" schemaLocation="http://dublincore.org/schemas/xmls/qdc/2003/04/02/dcterms.xsd"/>
    <xsd:element type="CT_coreProperties" name="coreProperties"/>
    <xsd:complexType name="CT_coreProperties">
      <xsd:all>
        <xsd:element ref="dc:creator" minOccurs="0" maxOccurs="1"/>
        <xsd:element ref="dcterms:created" minOccurs="0" maxOccurs="1"/>
        <xsd:element ref="dc:identifier" minOccurs="0" maxOccurs="1"/>
        <xsd:element minOccurs="0" type="xsd:string" name="contentType" maxOccurs="1" ma:index="0" ma:displayName="Type de contenu"/>
        <xsd:element ref="dc:title" minOccurs="0" maxOccurs="1" ma:index="4" ma:displayName="Titre"/>
        <xsd:element ref="dc:subject" minOccurs="0" maxOccurs="1"/>
        <xsd:element ref="dc:description" minOccurs="0" maxOccurs="1"/>
        <xsd:element minOccurs="0" type="xsd:string" name="keywords" maxOccurs="1"/>
        <xsd:element ref="dc:language" minOccurs="0" maxOccurs="1"/>
        <xsd:element minOccurs="0" type="xsd:string" name="category" maxOccurs="1"/>
        <xsd:element minOccurs="0" type="xsd:string" name="version" maxOccurs="1"/>
        <xsd:element minOccurs="0" type="xsd:string" name="revision" maxOccurs="1">
          <xsd:annotation>
            <xsd:documentation>
                        This value indicates the number of saves or revisions. The application is responsible for updating this value after each revision.
                    </xsd:documentation>
          </xsd:annotation>
        </xsd:element>
        <xsd:element minOccurs="0" type="xsd:string" name="lastModifiedBy" maxOccurs="1"/>
        <xsd:element ref="dcterms:modified" minOccurs="0" maxOccurs="1"/>
        <xsd:element minOccurs="0" type="xsd:string" name="contentStatus" maxOccurs="1"/>
      </xsd:all>
    </xsd:complexType>
  </xsd:schema>
  <xs:schema xmlns:pc="http://schemas.microsoft.com/office/infopath/2007/PartnerControls" xmlns:xs="http://www.w3.org/2001/XMLSchema" elementFormDefault="qualified" targetNamespace="http://schemas.microsoft.com/office/infopath/2007/PartnerControls" attributeFormDefault="un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xsi="http://www.w3.org/2001/XMLSchema-instance" xmlns:p="http://schemas.microsoft.com/office/2006/metadata/properties" xmlns:pc="http://schemas.microsoft.com/office/infopath/2007/PartnerControls">
  <documentManagement>
    <_activity xmlns="7ff20853-5921-468c-b212-fe54a616df6d"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D5991-957E-4A2B-B4C1-49D59FA174BB}">
  <ds:schemaRefs/>
</ds:datastoreItem>
</file>

<file path=customXml/itemProps3.xml><?xml version="1.0" encoding="utf-8"?>
<ds:datastoreItem xmlns:ds="http://schemas.openxmlformats.org/officeDocument/2006/customXml" ds:itemID="{B037A266-EFC8-4B74-A7E6-266C6AC7683A}">
  <ds:schemaRefs/>
</ds:datastoreItem>
</file>

<file path=customXml/itemProps4.xml><?xml version="1.0" encoding="utf-8"?>
<ds:datastoreItem xmlns:ds="http://schemas.openxmlformats.org/officeDocument/2006/customXml" ds:itemID="{04F6B560-9719-4CCA-8BD6-CDA6484A134B}">
  <ds:schemaRefs/>
</ds:datastoreItem>
</file>

<file path=customXml/itemProps5.xml><?xml version="1.0" encoding="utf-8"?>
<ds:datastoreItem xmlns:ds="http://schemas.openxmlformats.org/officeDocument/2006/customXml" ds:itemID="{C14D6C5C-57C8-44AC-B860-5FE36E9939B6}">
  <ds:schemaRefs/>
</ds:datastoreItem>
</file>

<file path=docProps/app.xml><?xml version="1.0" encoding="utf-8"?>
<Properties xmlns="http://schemas.openxmlformats.org/officeDocument/2006/extended-properties" xmlns:vt="http://schemas.openxmlformats.org/officeDocument/2006/docPropsVTypes">
  <Template>coala_antet</Template>
  <Company>AD(D)veritas</Company>
  <Pages>13</Pages>
  <Words>4571</Words>
  <Characters>26060</Characters>
  <Lines>217</Lines>
  <Paragraphs>61</Paragraphs>
  <TotalTime>17</TotalTime>
  <ScaleCrop>false</ScaleCrop>
  <LinksUpToDate>false</LinksUpToDate>
  <CharactersWithSpaces>30570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2025-07-22T18:11:00Z</dcterms:created>
  <dc:creator>ancase</dc:creator>
  <cp:lastModifiedBy>anamariagagea</cp:lastModifiedBy>
  <cp:lastPrinted>2019-05-29T14:28:00Z</cp:lastPrinted>
  <dcterms:modified xsi:type="dcterms:W3CDTF">2025-07-23T16:03:55Z</dcterms:modified>
  <dc:title>FORMULAR DE APLICARE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2023-08-08T07:27:11Z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078ddfb1-6b19-43a9-bd8d-da59c08745a9</vt:lpwstr>
  </property>
  <property fmtid="{D5CDD505-2E9C-101B-9397-08002B2CF9AE}" pid="8" name="MSIP_Label_07222825-62ea-40f3-96b5-5375c07996e2_ContentBits">
    <vt:lpwstr>0</vt:lpwstr>
  </property>
  <property fmtid="{D5CDD505-2E9C-101B-9397-08002B2CF9AE}" pid="9" name="ContentTypeId">
    <vt:lpwstr>0x0101001ACBCED6FA2E4F4280FC3D0E554D6BBE</vt:lpwstr>
  </property>
  <property fmtid="{D5CDD505-2E9C-101B-9397-08002B2CF9AE}" pid="10" name="KSOProductBuildVer">
    <vt:lpwstr>1033-12.1.21937.21937</vt:lpwstr>
  </property>
  <property fmtid="{D5CDD505-2E9C-101B-9397-08002B2CF9AE}" pid="11" name="ICV">
    <vt:lpwstr>742E7EEB1052EA9258C18068B32339D9_42</vt:lpwstr>
  </property>
</Properties>
</file>